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16CA"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CỘNG HOÀ XÃ HỘI CHỦ NGHĨA VIỆT NAM</w:t>
      </w:r>
    </w:p>
    <w:p w14:paraId="1DE40672" w14:textId="2A689F01"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AA8A875" wp14:editId="1E69D33C">
                <wp:simplePos x="0" y="0"/>
                <wp:positionH relativeFrom="column">
                  <wp:posOffset>1995573</wp:posOffset>
                </wp:positionH>
                <wp:positionV relativeFrom="paragraph">
                  <wp:posOffset>196363</wp:posOffset>
                </wp:positionV>
                <wp:extent cx="1781299" cy="0"/>
                <wp:effectExtent l="0" t="0" r="0" b="0"/>
                <wp:wrapNone/>
                <wp:docPr id="1167685314" name="Straight Connector 3"/>
                <wp:cNvGraphicFramePr/>
                <a:graphic xmlns:a="http://schemas.openxmlformats.org/drawingml/2006/main">
                  <a:graphicData uri="http://schemas.microsoft.com/office/word/2010/wordprocessingShape">
                    <wps:wsp>
                      <wps:cNvCnPr/>
                      <wps:spPr>
                        <a:xfrm>
                          <a:off x="0" y="0"/>
                          <a:ext cx="17812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91A1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15pt,15.45pt" to="297.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" strokecolor="#4472c4 [3204]" strokeweight=".5pt">
                <v:stroke joinstyle="miter"/>
              </v:line>
            </w:pict>
          </mc:Fallback>
        </mc:AlternateContent>
      </w:r>
      <w:r w:rsidRPr="001D0D45">
        <w:rPr>
          <w:rStyle w:val="Strong"/>
          <w:rFonts w:ascii="Times New Roman" w:hAnsi="Times New Roman" w:cs="Times New Roman"/>
          <w:sz w:val="28"/>
          <w:szCs w:val="28"/>
        </w:rPr>
        <w:t>Độc lập - Tự do - Hạnh phúc</w:t>
      </w:r>
    </w:p>
    <w:p w14:paraId="37950161" w14:textId="348EF9B9" w:rsidR="001D0D45" w:rsidRDefault="001D0D45" w:rsidP="001D0D45">
      <w:pPr>
        <w:pStyle w:val="NormalWeb"/>
        <w:spacing w:before="0" w:beforeAutospacing="0" w:after="0" w:afterAutospacing="0" w:line="360" w:lineRule="auto"/>
        <w:jc w:val="center"/>
        <w:rPr>
          <w:rStyle w:val="Strong"/>
          <w:rFonts w:ascii="Times New Roman" w:hAnsi="Times New Roman" w:cs="Times New Roman"/>
          <w:sz w:val="28"/>
          <w:szCs w:val="28"/>
        </w:rPr>
      </w:pPr>
      <w:r>
        <w:rPr>
          <w:rStyle w:val="Strong"/>
          <w:rFonts w:ascii="Times New Roman" w:hAnsi="Times New Roman" w:cs="Times New Roman"/>
          <w:sz w:val="28"/>
          <w:szCs w:val="28"/>
        </w:rPr>
        <w:t>ĐIỀU LỆ</w:t>
      </w:r>
    </w:p>
    <w:p w14:paraId="01CD93AA" w14:textId="120727F8" w:rsidR="001D0D45" w:rsidRPr="001D0D45" w:rsidRDefault="001D0D45" w:rsidP="001D0D45">
      <w:pPr>
        <w:pStyle w:val="NormalWeb"/>
        <w:spacing w:before="0" w:beforeAutospacing="0" w:after="0" w:afterAutospacing="0" w:line="360" w:lineRule="auto"/>
        <w:jc w:val="center"/>
        <w:rPr>
          <w:rFonts w:ascii="Times New Roman" w:hAnsi="Times New Roman" w:cs="Times New Roman"/>
          <w:b/>
          <w:bCs/>
          <w:sz w:val="28"/>
          <w:szCs w:val="28"/>
        </w:rPr>
      </w:pPr>
      <w:r w:rsidRPr="001D0D45">
        <w:rPr>
          <w:rStyle w:val="Strong"/>
          <w:rFonts w:ascii="Times New Roman" w:hAnsi="Times New Roman" w:cs="Times New Roman"/>
          <w:sz w:val="28"/>
          <w:szCs w:val="28"/>
        </w:rPr>
        <w:t>CÔNG TY CỔ PHẦN […]</w:t>
      </w:r>
    </w:p>
    <w:p w14:paraId="46A69608"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Điều lệ này được soạn thảo và thông qua bởi các cổ đông sáng lập ngày </w:t>
      </w:r>
      <w:r w:rsidRPr="001D0D45">
        <w:rPr>
          <w:rStyle w:val="Strong"/>
          <w:rFonts w:ascii="Times New Roman" w:hAnsi="Times New Roman" w:cs="Times New Roman"/>
          <w:sz w:val="28"/>
          <w:szCs w:val="28"/>
        </w:rPr>
        <w:t>[…]</w:t>
      </w:r>
      <w:r w:rsidRPr="001D0D45">
        <w:rPr>
          <w:rFonts w:ascii="Times New Roman" w:hAnsi="Times New Roman" w:cs="Times New Roman"/>
          <w:sz w:val="28"/>
          <w:szCs w:val="28"/>
        </w:rPr>
        <w:t xml:space="preserve"> tháng </w:t>
      </w:r>
      <w:r w:rsidRPr="001D0D45">
        <w:rPr>
          <w:rStyle w:val="Strong"/>
          <w:rFonts w:ascii="Times New Roman" w:hAnsi="Times New Roman" w:cs="Times New Roman"/>
          <w:sz w:val="28"/>
          <w:szCs w:val="28"/>
        </w:rPr>
        <w:t>[…]</w:t>
      </w:r>
      <w:r w:rsidRPr="001D0D45">
        <w:rPr>
          <w:rFonts w:ascii="Times New Roman" w:hAnsi="Times New Roman" w:cs="Times New Roman"/>
          <w:sz w:val="28"/>
          <w:szCs w:val="28"/>
        </w:rPr>
        <w:t xml:space="preserve"> năm </w:t>
      </w:r>
      <w:r w:rsidRPr="001D0D45">
        <w:rPr>
          <w:rStyle w:val="Strong"/>
          <w:rFonts w:ascii="Times New Roman" w:hAnsi="Times New Roman" w:cs="Times New Roman"/>
          <w:sz w:val="28"/>
          <w:szCs w:val="28"/>
        </w:rPr>
        <w:t>[…]</w:t>
      </w:r>
    </w:p>
    <w:p w14:paraId="7FD6905D" w14:textId="77777777" w:rsidR="001D0D45" w:rsidRPr="001D0D45" w:rsidRDefault="001D0D45" w:rsidP="001D0D45">
      <w:pPr>
        <w:pStyle w:val="Heading3"/>
        <w:spacing w:line="360" w:lineRule="auto"/>
        <w:jc w:val="both"/>
        <w:rPr>
          <w:sz w:val="28"/>
          <w:szCs w:val="28"/>
        </w:rPr>
      </w:pPr>
      <w:r w:rsidRPr="001D0D45">
        <w:rPr>
          <w:b w:val="0"/>
          <w:bCs/>
          <w:sz w:val="28"/>
          <w:szCs w:val="28"/>
        </w:rPr>
        <w:t xml:space="preserve">Căn cứ vào Luật Doanh nghiệp </w:t>
      </w:r>
      <w:r w:rsidRPr="001D0D45">
        <w:rPr>
          <w:b w:val="0"/>
          <w:bCs/>
          <w:sz w:val="28"/>
          <w:szCs w:val="28"/>
          <w:shd w:val="clear" w:color="auto" w:fill="FFFFFF"/>
        </w:rPr>
        <w:t xml:space="preserve">59/2020/QH14 </w:t>
      </w:r>
      <w:r w:rsidRPr="001D0D45">
        <w:rPr>
          <w:b w:val="0"/>
          <w:bCs/>
          <w:sz w:val="28"/>
          <w:szCs w:val="28"/>
        </w:rPr>
        <w:t>được Quốc hội nước CHXHCN Việt Nam thông qua ngày 17/06/2020;</w:t>
      </w:r>
    </w:p>
    <w:p w14:paraId="656D405C"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p w14:paraId="2B4AFDF0" w14:textId="42F7F476"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Style w:val="Strong"/>
          <w:rFonts w:ascii="Times New Roman" w:hAnsi="Times New Roman" w:cs="Times New Roman"/>
          <w:sz w:val="28"/>
          <w:szCs w:val="28"/>
        </w:rPr>
        <w:t>                                                             CHƯƠNG I</w:t>
      </w:r>
    </w:p>
    <w:p w14:paraId="76FCA4F8"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Style w:val="Strong"/>
          <w:rFonts w:ascii="Times New Roman" w:hAnsi="Times New Roman" w:cs="Times New Roman"/>
          <w:sz w:val="28"/>
          <w:szCs w:val="28"/>
        </w:rPr>
        <w:t>                                                          QUY ĐỊNH CHUNG</w:t>
      </w:r>
    </w:p>
    <w:p w14:paraId="5551B48E"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1: Hình thức, tên gọi và trụ sở Công ty </w:t>
      </w:r>
    </w:p>
    <w:p w14:paraId="3A888C2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1.1 Công ty thuộc hình thức Công ty cổ phần, hoạt động theo Luật Doanh nghiệp và các quy định hiện hành khác của nước Cộng hoà xã hội chủ nghĩa Việt Nam.Tên công ty viết bằng tiếng Việt (</w:t>
      </w:r>
      <w:r w:rsidRPr="001D0D45">
        <w:rPr>
          <w:rStyle w:val="Emphasis"/>
          <w:rFonts w:ascii="Times New Roman" w:hAnsi="Times New Roman" w:cs="Times New Roman"/>
          <w:sz w:val="28"/>
          <w:szCs w:val="28"/>
        </w:rPr>
        <w:t>ghi bằng chữ in hoa</w:t>
      </w:r>
      <w:r w:rsidRPr="001D0D45">
        <w:rPr>
          <w:rFonts w:ascii="Times New Roman" w:hAnsi="Times New Roman" w:cs="Times New Roman"/>
          <w:sz w:val="28"/>
          <w:szCs w:val="28"/>
        </w:rPr>
        <w:t xml:space="preserve">): </w:t>
      </w:r>
      <w:r w:rsidRPr="001D0D45">
        <w:rPr>
          <w:rStyle w:val="Strong"/>
          <w:rFonts w:ascii="Times New Roman" w:hAnsi="Times New Roman" w:cs="Times New Roman"/>
          <w:sz w:val="28"/>
          <w:szCs w:val="28"/>
        </w:rPr>
        <w:t>[…]</w:t>
      </w:r>
    </w:p>
    <w:p w14:paraId="23762CA2"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Tên công ty viết bằng tiếng nước ngoài (</w:t>
      </w:r>
      <w:r w:rsidRPr="001D0D45">
        <w:rPr>
          <w:rStyle w:val="Emphasis"/>
          <w:rFonts w:ascii="Times New Roman" w:hAnsi="Times New Roman" w:cs="Times New Roman"/>
          <w:sz w:val="28"/>
          <w:szCs w:val="28"/>
        </w:rPr>
        <w:t>nếu có</w:t>
      </w:r>
      <w:r w:rsidRPr="001D0D45">
        <w:rPr>
          <w:rFonts w:ascii="Times New Roman" w:hAnsi="Times New Roman" w:cs="Times New Roman"/>
          <w:sz w:val="28"/>
          <w:szCs w:val="28"/>
        </w:rPr>
        <w:t xml:space="preserve">): </w:t>
      </w:r>
      <w:r w:rsidRPr="001D0D45">
        <w:rPr>
          <w:rStyle w:val="Strong"/>
          <w:rFonts w:ascii="Times New Roman" w:hAnsi="Times New Roman" w:cs="Times New Roman"/>
          <w:sz w:val="28"/>
          <w:szCs w:val="28"/>
        </w:rPr>
        <w:t>[…]</w:t>
      </w:r>
    </w:p>
    <w:p w14:paraId="079B029F"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Tên công ty viết tắt (</w:t>
      </w:r>
      <w:r w:rsidRPr="001D0D45">
        <w:rPr>
          <w:rStyle w:val="Emphasis"/>
          <w:rFonts w:ascii="Times New Roman" w:hAnsi="Times New Roman" w:cs="Times New Roman"/>
          <w:sz w:val="28"/>
          <w:szCs w:val="28"/>
        </w:rPr>
        <w:t>nếu có</w:t>
      </w:r>
      <w:r w:rsidRPr="001D0D45">
        <w:rPr>
          <w:rFonts w:ascii="Times New Roman" w:hAnsi="Times New Roman" w:cs="Times New Roman"/>
          <w:sz w:val="28"/>
          <w:szCs w:val="28"/>
        </w:rPr>
        <w:t xml:space="preserve">): </w:t>
      </w:r>
      <w:r w:rsidRPr="001D0D45">
        <w:rPr>
          <w:rStyle w:val="Strong"/>
          <w:rFonts w:ascii="Times New Roman" w:hAnsi="Times New Roman" w:cs="Times New Roman"/>
          <w:sz w:val="28"/>
          <w:szCs w:val="28"/>
        </w:rPr>
        <w:t>[…]</w:t>
      </w:r>
    </w:p>
    <w:p w14:paraId="60C030FA"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1.2.  Địa chỉ trụ sở chính: </w:t>
      </w:r>
    </w:p>
    <w:p w14:paraId="4823CEE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 xml:space="preserve">Điện thoại: </w:t>
      </w:r>
      <w:r w:rsidRPr="001D0D45">
        <w:rPr>
          <w:rStyle w:val="Strong"/>
          <w:rFonts w:ascii="Times New Roman" w:hAnsi="Times New Roman" w:cs="Times New Roman"/>
          <w:sz w:val="28"/>
          <w:szCs w:val="28"/>
        </w:rPr>
        <w:t>[…]</w:t>
      </w:r>
      <w:r w:rsidRPr="001D0D45">
        <w:rPr>
          <w:rFonts w:ascii="Times New Roman" w:hAnsi="Times New Roman" w:cs="Times New Roman"/>
          <w:sz w:val="28"/>
          <w:szCs w:val="28"/>
        </w:rPr>
        <w:t xml:space="preserve">                  Fax (nếu có): </w:t>
      </w:r>
      <w:r w:rsidRPr="001D0D45">
        <w:rPr>
          <w:rStyle w:val="Strong"/>
          <w:rFonts w:ascii="Times New Roman" w:hAnsi="Times New Roman" w:cs="Times New Roman"/>
          <w:sz w:val="28"/>
          <w:szCs w:val="28"/>
        </w:rPr>
        <w:t>[…]</w:t>
      </w:r>
    </w:p>
    <w:p w14:paraId="20C50C7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 xml:space="preserve"> Email (nếu có): </w:t>
      </w:r>
      <w:r w:rsidRPr="001D0D45">
        <w:rPr>
          <w:rStyle w:val="Strong"/>
          <w:rFonts w:ascii="Times New Roman" w:hAnsi="Times New Roman" w:cs="Times New Roman"/>
          <w:sz w:val="28"/>
          <w:szCs w:val="28"/>
        </w:rPr>
        <w:t>[…]</w:t>
      </w:r>
      <w:r w:rsidRPr="001D0D45">
        <w:rPr>
          <w:rFonts w:ascii="Times New Roman" w:hAnsi="Times New Roman" w:cs="Times New Roman"/>
          <w:sz w:val="28"/>
          <w:szCs w:val="28"/>
        </w:rPr>
        <w:t xml:space="preserve">           Website (nếu có): </w:t>
      </w:r>
      <w:r w:rsidRPr="001D0D45">
        <w:rPr>
          <w:rStyle w:val="Strong"/>
          <w:rFonts w:ascii="Times New Roman" w:hAnsi="Times New Roman" w:cs="Times New Roman"/>
          <w:sz w:val="28"/>
          <w:szCs w:val="28"/>
        </w:rPr>
        <w:t>[…]</w:t>
      </w:r>
    </w:p>
    <w:p w14:paraId="427D2DCB"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2: Ngành, nghề kinh doanh:                      </w:t>
      </w:r>
    </w:p>
    <w:p w14:paraId="57528D6D" w14:textId="77777777" w:rsidR="001D0D45" w:rsidRPr="001D0D45" w:rsidRDefault="001D0D45" w:rsidP="001D0D45">
      <w:pPr>
        <w:rPr>
          <w:sz w:val="28"/>
          <w:szCs w:val="28"/>
        </w:rPr>
      </w:pPr>
      <w:r w:rsidRPr="001D0D45">
        <w:rPr>
          <w:sz w:val="28"/>
          <w:szCs w:val="28"/>
        </w:rPr>
        <w:t>2.1. Công ty kinh doanh những ngành nghề sau:</w:t>
      </w:r>
    </w:p>
    <w:tbl>
      <w:tblPr>
        <w:tblW w:w="5000" w:type="pct"/>
        <w:tblCellMar>
          <w:left w:w="0" w:type="dxa"/>
          <w:right w:w="0" w:type="dxa"/>
        </w:tblCellMar>
        <w:tblLook w:val="04A0" w:firstRow="1" w:lastRow="0" w:firstColumn="1" w:lastColumn="0" w:noHBand="0" w:noVBand="1"/>
      </w:tblPr>
      <w:tblGrid>
        <w:gridCol w:w="857"/>
        <w:gridCol w:w="4079"/>
        <w:gridCol w:w="2058"/>
        <w:gridCol w:w="2058"/>
      </w:tblGrid>
      <w:tr w:rsidR="001D0D45" w:rsidRPr="001D0D45" w14:paraId="7DCBF42A" w14:textId="77777777" w:rsidTr="001D0D45">
        <w:tc>
          <w:tcPr>
            <w:tcW w:w="47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5086FC8"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STT</w:t>
            </w:r>
          </w:p>
        </w:tc>
        <w:tc>
          <w:tcPr>
            <w:tcW w:w="2253" w:type="pct"/>
            <w:tcBorders>
              <w:top w:val="single" w:sz="8" w:space="0" w:color="auto"/>
              <w:left w:val="nil"/>
              <w:bottom w:val="single" w:sz="8" w:space="0" w:color="auto"/>
              <w:right w:val="single" w:sz="8" w:space="0" w:color="auto"/>
            </w:tcBorders>
            <w:shd w:val="clear" w:color="auto" w:fill="FFFFFF"/>
            <w:vAlign w:val="center"/>
            <w:hideMark/>
          </w:tcPr>
          <w:p w14:paraId="7FB515AF"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Tên ngành</w:t>
            </w:r>
          </w:p>
        </w:tc>
        <w:tc>
          <w:tcPr>
            <w:tcW w:w="1137" w:type="pct"/>
            <w:tcBorders>
              <w:top w:val="single" w:sz="8" w:space="0" w:color="auto"/>
              <w:left w:val="nil"/>
              <w:bottom w:val="single" w:sz="8" w:space="0" w:color="auto"/>
              <w:right w:val="single" w:sz="8" w:space="0" w:color="auto"/>
            </w:tcBorders>
            <w:shd w:val="clear" w:color="auto" w:fill="FFFFFF"/>
            <w:vAlign w:val="center"/>
            <w:hideMark/>
          </w:tcPr>
          <w:p w14:paraId="610DC618"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Mã ngành</w:t>
            </w:r>
          </w:p>
        </w:tc>
        <w:tc>
          <w:tcPr>
            <w:tcW w:w="1137" w:type="pct"/>
            <w:tcBorders>
              <w:top w:val="single" w:sz="8" w:space="0" w:color="auto"/>
              <w:left w:val="nil"/>
              <w:bottom w:val="single" w:sz="8" w:space="0" w:color="auto"/>
              <w:right w:val="single" w:sz="8" w:space="0" w:color="auto"/>
            </w:tcBorders>
            <w:shd w:val="clear" w:color="auto" w:fill="FFFFFF"/>
            <w:vAlign w:val="center"/>
            <w:hideMark/>
          </w:tcPr>
          <w:p w14:paraId="687579BB"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 xml:space="preserve">Ngành nghề kinh doanh chính </w:t>
            </w:r>
            <w:r w:rsidRPr="001D0D45">
              <w:rPr>
                <w:rStyle w:val="Emphasis"/>
                <w:rFonts w:ascii="Times New Roman" w:hAnsi="Times New Roman" w:cs="Times New Roman"/>
                <w:b/>
                <w:bCs/>
                <w:sz w:val="28"/>
                <w:szCs w:val="28"/>
              </w:rPr>
              <w:t>(đánh dấu X để chọn một trong các ngành, nghề đã kê khai)</w:t>
            </w:r>
          </w:p>
        </w:tc>
      </w:tr>
      <w:tr w:rsidR="001D0D45" w:rsidRPr="001D0D45" w14:paraId="6A912A4F" w14:textId="77777777" w:rsidTr="001D0D45">
        <w:tc>
          <w:tcPr>
            <w:tcW w:w="473" w:type="pct"/>
            <w:tcBorders>
              <w:top w:val="nil"/>
              <w:left w:val="single" w:sz="8" w:space="0" w:color="auto"/>
              <w:bottom w:val="single" w:sz="8" w:space="0" w:color="auto"/>
              <w:right w:val="single" w:sz="8" w:space="0" w:color="auto"/>
            </w:tcBorders>
            <w:shd w:val="clear" w:color="auto" w:fill="FFFFFF"/>
            <w:hideMark/>
          </w:tcPr>
          <w:p w14:paraId="1462EB6B" w14:textId="77777777" w:rsidR="001D0D45" w:rsidRPr="001D0D45" w:rsidRDefault="001D0D45" w:rsidP="001D0D45">
            <w:pPr>
              <w:numPr>
                <w:ilvl w:val="0"/>
                <w:numId w:val="40"/>
              </w:numPr>
              <w:spacing w:line="360" w:lineRule="auto"/>
              <w:ind w:left="0" w:firstLine="0"/>
              <w:rPr>
                <w:sz w:val="28"/>
                <w:szCs w:val="28"/>
              </w:rPr>
            </w:pPr>
            <w:r w:rsidRPr="001D0D45">
              <w:rPr>
                <w:sz w:val="28"/>
                <w:szCs w:val="28"/>
              </w:rPr>
              <w:t> </w:t>
            </w:r>
          </w:p>
        </w:tc>
        <w:tc>
          <w:tcPr>
            <w:tcW w:w="2253" w:type="pct"/>
            <w:tcBorders>
              <w:top w:val="nil"/>
              <w:left w:val="nil"/>
              <w:bottom w:val="single" w:sz="8" w:space="0" w:color="auto"/>
              <w:right w:val="single" w:sz="8" w:space="0" w:color="auto"/>
            </w:tcBorders>
            <w:shd w:val="clear" w:color="auto" w:fill="FFFFFF"/>
            <w:hideMark/>
          </w:tcPr>
          <w:p w14:paraId="31EE1A99"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w:t>
            </w:r>
          </w:p>
        </w:tc>
        <w:tc>
          <w:tcPr>
            <w:tcW w:w="1137" w:type="pct"/>
            <w:tcBorders>
              <w:top w:val="nil"/>
              <w:left w:val="nil"/>
              <w:bottom w:val="single" w:sz="8" w:space="0" w:color="auto"/>
              <w:right w:val="single" w:sz="8" w:space="0" w:color="auto"/>
            </w:tcBorders>
            <w:shd w:val="clear" w:color="auto" w:fill="FFFFFF"/>
            <w:hideMark/>
          </w:tcPr>
          <w:p w14:paraId="167F384D"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w:t>
            </w:r>
          </w:p>
        </w:tc>
        <w:tc>
          <w:tcPr>
            <w:tcW w:w="1137" w:type="pct"/>
            <w:tcBorders>
              <w:top w:val="nil"/>
              <w:left w:val="nil"/>
              <w:bottom w:val="single" w:sz="8" w:space="0" w:color="auto"/>
              <w:right w:val="single" w:sz="8" w:space="0" w:color="auto"/>
            </w:tcBorders>
            <w:shd w:val="clear" w:color="auto" w:fill="FFFFFF"/>
            <w:hideMark/>
          </w:tcPr>
          <w:p w14:paraId="299F97D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 </w:t>
            </w:r>
          </w:p>
        </w:tc>
      </w:tr>
      <w:tr w:rsidR="001D0D45" w:rsidRPr="001D0D45" w14:paraId="112D156C" w14:textId="77777777" w:rsidTr="001D0D45">
        <w:tc>
          <w:tcPr>
            <w:tcW w:w="473" w:type="pct"/>
            <w:tcBorders>
              <w:top w:val="nil"/>
              <w:left w:val="single" w:sz="8" w:space="0" w:color="auto"/>
              <w:bottom w:val="single" w:sz="8" w:space="0" w:color="auto"/>
              <w:right w:val="single" w:sz="8" w:space="0" w:color="auto"/>
            </w:tcBorders>
            <w:shd w:val="clear" w:color="auto" w:fill="FFFFFF"/>
            <w:hideMark/>
          </w:tcPr>
          <w:p w14:paraId="5E1107AB" w14:textId="77777777" w:rsidR="001D0D45" w:rsidRPr="001D0D45" w:rsidRDefault="001D0D45" w:rsidP="001D0D45">
            <w:pPr>
              <w:numPr>
                <w:ilvl w:val="0"/>
                <w:numId w:val="42"/>
              </w:numPr>
              <w:spacing w:line="360" w:lineRule="auto"/>
              <w:ind w:left="0" w:firstLine="0"/>
              <w:rPr>
                <w:sz w:val="28"/>
                <w:szCs w:val="28"/>
              </w:rPr>
            </w:pPr>
            <w:r w:rsidRPr="001D0D45">
              <w:rPr>
                <w:sz w:val="28"/>
                <w:szCs w:val="28"/>
              </w:rPr>
              <w:t> </w:t>
            </w:r>
          </w:p>
        </w:tc>
        <w:tc>
          <w:tcPr>
            <w:tcW w:w="2253" w:type="pct"/>
            <w:tcBorders>
              <w:top w:val="nil"/>
              <w:left w:val="nil"/>
              <w:bottom w:val="single" w:sz="8" w:space="0" w:color="auto"/>
              <w:right w:val="single" w:sz="8" w:space="0" w:color="auto"/>
            </w:tcBorders>
            <w:shd w:val="clear" w:color="auto" w:fill="FFFFFF"/>
            <w:hideMark/>
          </w:tcPr>
          <w:p w14:paraId="4E600556"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w:t>
            </w:r>
          </w:p>
        </w:tc>
        <w:tc>
          <w:tcPr>
            <w:tcW w:w="1137" w:type="pct"/>
            <w:tcBorders>
              <w:top w:val="nil"/>
              <w:left w:val="nil"/>
              <w:bottom w:val="single" w:sz="8" w:space="0" w:color="auto"/>
              <w:right w:val="single" w:sz="8" w:space="0" w:color="auto"/>
            </w:tcBorders>
            <w:shd w:val="clear" w:color="auto" w:fill="FFFFFF"/>
            <w:hideMark/>
          </w:tcPr>
          <w:p w14:paraId="54B98264"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w:t>
            </w:r>
          </w:p>
        </w:tc>
        <w:tc>
          <w:tcPr>
            <w:tcW w:w="1137" w:type="pct"/>
            <w:tcBorders>
              <w:top w:val="nil"/>
              <w:left w:val="nil"/>
              <w:bottom w:val="single" w:sz="8" w:space="0" w:color="auto"/>
              <w:right w:val="single" w:sz="8" w:space="0" w:color="auto"/>
            </w:tcBorders>
            <w:shd w:val="clear" w:color="auto" w:fill="FFFFFF"/>
            <w:hideMark/>
          </w:tcPr>
          <w:p w14:paraId="6BCC217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 </w:t>
            </w:r>
          </w:p>
        </w:tc>
      </w:tr>
      <w:tr w:rsidR="001D0D45" w:rsidRPr="001D0D45" w14:paraId="4094C77E" w14:textId="77777777" w:rsidTr="001D0D45">
        <w:trPr>
          <w:trHeight w:val="1020"/>
        </w:trPr>
        <w:tc>
          <w:tcPr>
            <w:tcW w:w="473" w:type="pct"/>
            <w:tcBorders>
              <w:top w:val="nil"/>
              <w:left w:val="single" w:sz="8" w:space="0" w:color="auto"/>
              <w:bottom w:val="single" w:sz="8" w:space="0" w:color="auto"/>
              <w:right w:val="single" w:sz="8" w:space="0" w:color="auto"/>
            </w:tcBorders>
            <w:shd w:val="clear" w:color="auto" w:fill="FFFFFF"/>
            <w:hideMark/>
          </w:tcPr>
          <w:p w14:paraId="099B8A75" w14:textId="77777777" w:rsidR="001D0D45" w:rsidRPr="001D0D45" w:rsidRDefault="001D0D45" w:rsidP="001D0D45">
            <w:pPr>
              <w:numPr>
                <w:ilvl w:val="0"/>
                <w:numId w:val="44"/>
              </w:numPr>
              <w:spacing w:line="360" w:lineRule="auto"/>
              <w:ind w:left="0" w:firstLine="0"/>
              <w:rPr>
                <w:sz w:val="28"/>
                <w:szCs w:val="28"/>
              </w:rPr>
            </w:pPr>
            <w:r w:rsidRPr="001D0D45">
              <w:rPr>
                <w:sz w:val="28"/>
                <w:szCs w:val="28"/>
              </w:rPr>
              <w:lastRenderedPageBreak/>
              <w:t> </w:t>
            </w:r>
          </w:p>
        </w:tc>
        <w:tc>
          <w:tcPr>
            <w:tcW w:w="2253" w:type="pct"/>
            <w:tcBorders>
              <w:top w:val="nil"/>
              <w:left w:val="nil"/>
              <w:bottom w:val="single" w:sz="8" w:space="0" w:color="auto"/>
              <w:right w:val="single" w:sz="8" w:space="0" w:color="auto"/>
            </w:tcBorders>
            <w:shd w:val="clear" w:color="auto" w:fill="FFFFFF"/>
            <w:hideMark/>
          </w:tcPr>
          <w:p w14:paraId="2F1B6327"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w:t>
            </w:r>
          </w:p>
        </w:tc>
        <w:tc>
          <w:tcPr>
            <w:tcW w:w="1137" w:type="pct"/>
            <w:tcBorders>
              <w:top w:val="nil"/>
              <w:left w:val="nil"/>
              <w:bottom w:val="single" w:sz="8" w:space="0" w:color="auto"/>
              <w:right w:val="single" w:sz="8" w:space="0" w:color="auto"/>
            </w:tcBorders>
            <w:shd w:val="clear" w:color="auto" w:fill="FFFFFF"/>
            <w:hideMark/>
          </w:tcPr>
          <w:p w14:paraId="48B78EEF"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w:t>
            </w:r>
          </w:p>
        </w:tc>
        <w:tc>
          <w:tcPr>
            <w:tcW w:w="1137" w:type="pct"/>
            <w:tcBorders>
              <w:top w:val="nil"/>
              <w:left w:val="nil"/>
              <w:bottom w:val="single" w:sz="8" w:space="0" w:color="auto"/>
              <w:right w:val="single" w:sz="8" w:space="0" w:color="auto"/>
            </w:tcBorders>
            <w:shd w:val="clear" w:color="auto" w:fill="FFFFFF"/>
            <w:hideMark/>
          </w:tcPr>
          <w:p w14:paraId="44F3306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 </w:t>
            </w:r>
          </w:p>
        </w:tc>
      </w:tr>
    </w:tbl>
    <w:p w14:paraId="26B61214" w14:textId="3A8443D8"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2.2. Công ty được phép hoạt động trong khuôn khổ pháp luật và Điều lệ này nhằm đạt hiệu quả kinh tế tốt nhất cho các cổ đông.</w:t>
      </w:r>
    </w:p>
    <w:p w14:paraId="31E052EC" w14:textId="77777777" w:rsidR="001D0D45" w:rsidRPr="001D0D45" w:rsidRDefault="001D0D45" w:rsidP="001D0D45">
      <w:pPr>
        <w:pStyle w:val="Heading2"/>
        <w:spacing w:line="360" w:lineRule="auto"/>
        <w:rPr>
          <w:rFonts w:ascii="Times New Roman" w:hAnsi="Times New Roman"/>
          <w:szCs w:val="28"/>
        </w:rPr>
      </w:pPr>
      <w:r w:rsidRPr="001D0D45">
        <w:rPr>
          <w:rFonts w:ascii="Times New Roman" w:hAnsi="Times New Roman"/>
          <w:szCs w:val="28"/>
        </w:rPr>
        <w:t>Điều 3: Vốn Điều lệ</w:t>
      </w:r>
    </w:p>
    <w:p w14:paraId="05D9F06B"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Vốn điều lệ của công ty: </w:t>
      </w:r>
      <w:r w:rsidRPr="001D0D45">
        <w:rPr>
          <w:rStyle w:val="Strong"/>
          <w:rFonts w:ascii="Times New Roman" w:hAnsi="Times New Roman" w:cs="Times New Roman"/>
          <w:sz w:val="28"/>
          <w:szCs w:val="28"/>
        </w:rPr>
        <w:t xml:space="preserve">[…] </w:t>
      </w:r>
      <w:r w:rsidRPr="001D0D45">
        <w:rPr>
          <w:rStyle w:val="Emphasis"/>
          <w:rFonts w:ascii="Times New Roman" w:hAnsi="Times New Roman" w:cs="Times New Roman"/>
          <w:b/>
          <w:bCs/>
          <w:sz w:val="28"/>
          <w:szCs w:val="28"/>
        </w:rPr>
        <w:t xml:space="preserve">VNĐ </w:t>
      </w:r>
      <w:r w:rsidRPr="001D0D45">
        <w:rPr>
          <w:rStyle w:val="Emphasis"/>
          <w:rFonts w:ascii="Times New Roman" w:hAnsi="Times New Roman" w:cs="Times New Roman"/>
          <w:sz w:val="28"/>
          <w:szCs w:val="28"/>
        </w:rPr>
        <w:t>([…]VNĐ)</w:t>
      </w:r>
    </w:p>
    <w:p w14:paraId="14E8F3B1"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Trong đó: </w:t>
      </w:r>
    </w:p>
    <w:p w14:paraId="47D99754"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 Vốn bằng tiền : </w:t>
      </w:r>
      <w:r w:rsidRPr="001D0D45">
        <w:rPr>
          <w:rStyle w:val="Strong"/>
          <w:rFonts w:ascii="Times New Roman" w:hAnsi="Times New Roman" w:cs="Times New Roman"/>
          <w:sz w:val="28"/>
          <w:szCs w:val="28"/>
        </w:rPr>
        <w:t xml:space="preserve">[…] </w:t>
      </w:r>
      <w:r w:rsidRPr="001D0D45">
        <w:rPr>
          <w:rStyle w:val="Emphasis"/>
          <w:rFonts w:ascii="Times New Roman" w:hAnsi="Times New Roman" w:cs="Times New Roman"/>
          <w:b/>
          <w:bCs/>
          <w:sz w:val="28"/>
          <w:szCs w:val="28"/>
        </w:rPr>
        <w:t xml:space="preserve">VNĐ </w:t>
      </w:r>
      <w:r w:rsidRPr="001D0D45">
        <w:rPr>
          <w:rStyle w:val="Emphasis"/>
          <w:rFonts w:ascii="Times New Roman" w:hAnsi="Times New Roman" w:cs="Times New Roman"/>
          <w:sz w:val="28"/>
          <w:szCs w:val="28"/>
        </w:rPr>
        <w:t>([…]VNĐ)</w:t>
      </w:r>
    </w:p>
    <w:p w14:paraId="018F5D0B"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 Tổng số cổ phần: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cổ phần </w:t>
      </w:r>
    </w:p>
    <w:p w14:paraId="73F11535"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Mệnh giá cổ phần: </w:t>
      </w:r>
      <w:r w:rsidRPr="001D0D45">
        <w:rPr>
          <w:rStyle w:val="Strong"/>
          <w:rFonts w:ascii="Times New Roman" w:hAnsi="Times New Roman" w:cs="Times New Roman"/>
          <w:sz w:val="28"/>
          <w:szCs w:val="28"/>
        </w:rPr>
        <w:t xml:space="preserve">[…] </w:t>
      </w:r>
      <w:r w:rsidRPr="001D0D45">
        <w:rPr>
          <w:rStyle w:val="Emphasis"/>
          <w:rFonts w:ascii="Times New Roman" w:hAnsi="Times New Roman" w:cs="Times New Roman"/>
          <w:b/>
          <w:bCs/>
          <w:sz w:val="28"/>
          <w:szCs w:val="28"/>
        </w:rPr>
        <w:t xml:space="preserve">VNĐ </w:t>
      </w:r>
      <w:r w:rsidRPr="001D0D45">
        <w:rPr>
          <w:rStyle w:val="Emphasis"/>
          <w:rFonts w:ascii="Times New Roman" w:hAnsi="Times New Roman" w:cs="Times New Roman"/>
          <w:sz w:val="28"/>
          <w:szCs w:val="28"/>
        </w:rPr>
        <w:t>([…]VNĐ)</w:t>
      </w:r>
    </w:p>
    <w:p w14:paraId="02C78486"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Loại cổ phần:</w:t>
      </w:r>
    </w:p>
    <w:p w14:paraId="3B33C7D8"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 Cổ phần phổ thông: </w:t>
      </w:r>
      <w:r w:rsidRPr="001D0D45">
        <w:rPr>
          <w:rStyle w:val="Strong"/>
          <w:rFonts w:ascii="Times New Roman" w:hAnsi="Times New Roman" w:cs="Times New Roman"/>
          <w:sz w:val="28"/>
          <w:szCs w:val="28"/>
        </w:rPr>
        <w:t>[…]</w:t>
      </w:r>
    </w:p>
    <w:p w14:paraId="4C868808"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 Cổ phần ưu đãi: </w:t>
      </w:r>
      <w:r w:rsidRPr="001D0D45">
        <w:rPr>
          <w:rStyle w:val="Strong"/>
          <w:rFonts w:ascii="Times New Roman" w:hAnsi="Times New Roman" w:cs="Times New Roman"/>
          <w:sz w:val="28"/>
          <w:szCs w:val="28"/>
        </w:rPr>
        <w:t>[…]</w:t>
      </w:r>
    </w:p>
    <w:p w14:paraId="601D6E3A"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Thời hạn góp vốn: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w:t>
      </w:r>
    </w:p>
    <w:p w14:paraId="641A804F" w14:textId="77777777" w:rsidR="001D0D45" w:rsidRPr="001D0D45" w:rsidRDefault="001D0D45" w:rsidP="001D0D45">
      <w:pPr>
        <w:pStyle w:val="Heading2"/>
        <w:spacing w:line="360" w:lineRule="auto"/>
        <w:rPr>
          <w:rFonts w:ascii="Times New Roman" w:hAnsi="Times New Roman"/>
          <w:szCs w:val="28"/>
        </w:rPr>
      </w:pPr>
      <w:r w:rsidRPr="001D0D45">
        <w:rPr>
          <w:rFonts w:ascii="Times New Roman" w:hAnsi="Times New Roman"/>
          <w:szCs w:val="28"/>
        </w:rPr>
        <w:t>Điều 4: Người đại diện theo pháp luật của Công ty</w:t>
      </w:r>
    </w:p>
    <w:p w14:paraId="67B93D59" w14:textId="77777777" w:rsidR="001D0D45" w:rsidRPr="001D0D45" w:rsidRDefault="001D0D45" w:rsidP="001D0D45">
      <w:pPr>
        <w:pStyle w:val="Heading2"/>
        <w:spacing w:line="360" w:lineRule="auto"/>
        <w:rPr>
          <w:rFonts w:ascii="Times New Roman" w:hAnsi="Times New Roman"/>
          <w:szCs w:val="28"/>
        </w:rPr>
      </w:pPr>
      <w:r w:rsidRPr="001D0D45">
        <w:rPr>
          <w:rFonts w:ascii="Times New Roman" w:hAnsi="Times New Roman"/>
          <w:szCs w:val="28"/>
        </w:rPr>
        <w:t>4.1. Công ty có 01 người đại diện theo pháp luật. Tổng Giám đốc là người đại diện theo pháp luật của công ty.</w:t>
      </w:r>
    </w:p>
    <w:p w14:paraId="487379B1" w14:textId="77777777" w:rsidR="001D0D45" w:rsidRPr="001D0D45" w:rsidRDefault="001D0D45" w:rsidP="001D0D45">
      <w:pPr>
        <w:pStyle w:val="Heading2"/>
        <w:spacing w:line="360" w:lineRule="auto"/>
        <w:rPr>
          <w:rFonts w:ascii="Times New Roman" w:hAnsi="Times New Roman"/>
          <w:szCs w:val="28"/>
        </w:rPr>
      </w:pPr>
      <w:r w:rsidRPr="001D0D45">
        <w:rPr>
          <w:rFonts w:ascii="Times New Roman" w:hAnsi="Times New Roman"/>
          <w:szCs w:val="28"/>
        </w:rPr>
        <w:t>4.2. Thông tin người đại diện pháp luật:</w:t>
      </w:r>
    </w:p>
    <w:p w14:paraId="11104688"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Chức danh: </w:t>
      </w:r>
      <w:r w:rsidRPr="001D0D45">
        <w:rPr>
          <w:rStyle w:val="Strong"/>
          <w:rFonts w:ascii="Times New Roman" w:hAnsi="Times New Roman" w:cs="Times New Roman"/>
          <w:sz w:val="28"/>
          <w:szCs w:val="28"/>
        </w:rPr>
        <w:t>[…]</w:t>
      </w:r>
    </w:p>
    <w:p w14:paraId="386E90F8"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  Họ và tên: </w:t>
      </w:r>
      <w:r w:rsidRPr="001D0D45">
        <w:rPr>
          <w:rStyle w:val="Strong"/>
          <w:rFonts w:ascii="Times New Roman" w:hAnsi="Times New Roman" w:cs="Times New Roman"/>
          <w:sz w:val="28"/>
          <w:szCs w:val="28"/>
        </w:rPr>
        <w:t>[…]           </w:t>
      </w:r>
      <w:r w:rsidRPr="001D0D45">
        <w:rPr>
          <w:rFonts w:ascii="Times New Roman" w:hAnsi="Times New Roman" w:cs="Times New Roman"/>
          <w:sz w:val="28"/>
          <w:szCs w:val="28"/>
        </w:rPr>
        <w:t xml:space="preserve">Giới tính: </w:t>
      </w:r>
      <w:r w:rsidRPr="001D0D45">
        <w:rPr>
          <w:rStyle w:val="Strong"/>
          <w:rFonts w:ascii="Times New Roman" w:hAnsi="Times New Roman" w:cs="Times New Roman"/>
          <w:sz w:val="28"/>
          <w:szCs w:val="28"/>
        </w:rPr>
        <w:t>[…]</w:t>
      </w:r>
    </w:p>
    <w:tbl>
      <w:tblPr>
        <w:tblW w:w="0" w:type="auto"/>
        <w:tblCellMar>
          <w:left w:w="0" w:type="dxa"/>
          <w:right w:w="0" w:type="dxa"/>
        </w:tblCellMar>
        <w:tblLook w:val="04A0" w:firstRow="1" w:lastRow="0" w:firstColumn="1" w:lastColumn="0" w:noHBand="0" w:noVBand="1"/>
      </w:tblPr>
      <w:tblGrid>
        <w:gridCol w:w="3119"/>
        <w:gridCol w:w="5953"/>
      </w:tblGrid>
      <w:tr w:rsidR="001D0D45" w:rsidRPr="001D0D45" w14:paraId="478DEDC4" w14:textId="77777777" w:rsidTr="001D0D45">
        <w:tc>
          <w:tcPr>
            <w:tcW w:w="9060" w:type="dxa"/>
            <w:gridSpan w:val="2"/>
            <w:tcMar>
              <w:top w:w="0" w:type="dxa"/>
              <w:left w:w="108" w:type="dxa"/>
              <w:bottom w:w="0" w:type="dxa"/>
              <w:right w:w="108" w:type="dxa"/>
            </w:tcMar>
            <w:hideMark/>
          </w:tcPr>
          <w:p w14:paraId="04BC5177"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Sinh ngày: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        Dân tộc: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             Quốc tịch: </w:t>
            </w:r>
            <w:r w:rsidRPr="001D0D45">
              <w:rPr>
                <w:rStyle w:val="Strong"/>
                <w:rFonts w:ascii="Times New Roman" w:hAnsi="Times New Roman" w:cs="Times New Roman"/>
                <w:sz w:val="28"/>
                <w:szCs w:val="28"/>
              </w:rPr>
              <w:t>[…]</w:t>
            </w:r>
          </w:p>
        </w:tc>
      </w:tr>
      <w:tr w:rsidR="001D0D45" w:rsidRPr="001D0D45" w14:paraId="467E3AA4" w14:textId="77777777" w:rsidTr="001D0D45">
        <w:tc>
          <w:tcPr>
            <w:tcW w:w="3120" w:type="dxa"/>
            <w:tcMar>
              <w:top w:w="0" w:type="dxa"/>
              <w:left w:w="108" w:type="dxa"/>
              <w:bottom w:w="0" w:type="dxa"/>
              <w:right w:w="108" w:type="dxa"/>
            </w:tcMar>
            <w:hideMark/>
          </w:tcPr>
          <w:p w14:paraId="2AE74023"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Số giấy tờ pháp lý của cá nhân  </w:t>
            </w:r>
          </w:p>
        </w:tc>
        <w:tc>
          <w:tcPr>
            <w:tcW w:w="5955" w:type="dxa"/>
            <w:tcMar>
              <w:top w:w="0" w:type="dxa"/>
              <w:left w:w="108" w:type="dxa"/>
              <w:bottom w:w="0" w:type="dxa"/>
              <w:right w:w="108" w:type="dxa"/>
            </w:tcMar>
            <w:hideMark/>
          </w:tcPr>
          <w:p w14:paraId="04944095"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 do  […] cấp ngày  […]</w:t>
            </w:r>
          </w:p>
        </w:tc>
      </w:tr>
      <w:tr w:rsidR="001D0D45" w:rsidRPr="001D0D45" w14:paraId="6CC4868C" w14:textId="77777777" w:rsidTr="001D0D45">
        <w:tc>
          <w:tcPr>
            <w:tcW w:w="3120" w:type="dxa"/>
            <w:tcMar>
              <w:top w:w="0" w:type="dxa"/>
              <w:left w:w="108" w:type="dxa"/>
              <w:bottom w:w="0" w:type="dxa"/>
              <w:right w:w="108" w:type="dxa"/>
            </w:tcMar>
            <w:hideMark/>
          </w:tcPr>
          <w:p w14:paraId="739C8D5A"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Địa chỉ thường trú</w:t>
            </w:r>
          </w:p>
        </w:tc>
        <w:tc>
          <w:tcPr>
            <w:tcW w:w="5955" w:type="dxa"/>
            <w:tcMar>
              <w:top w:w="0" w:type="dxa"/>
              <w:left w:w="108" w:type="dxa"/>
              <w:bottom w:w="0" w:type="dxa"/>
              <w:right w:w="108" w:type="dxa"/>
            </w:tcMar>
            <w:hideMark/>
          </w:tcPr>
          <w:p w14:paraId="57E7A57D"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tc>
      </w:tr>
      <w:tr w:rsidR="001D0D45" w:rsidRPr="001D0D45" w14:paraId="32DCDB67" w14:textId="77777777" w:rsidTr="001D0D45">
        <w:trPr>
          <w:trHeight w:val="75"/>
        </w:trPr>
        <w:tc>
          <w:tcPr>
            <w:tcW w:w="3120" w:type="dxa"/>
            <w:tcMar>
              <w:top w:w="0" w:type="dxa"/>
              <w:left w:w="108" w:type="dxa"/>
              <w:bottom w:w="0" w:type="dxa"/>
              <w:right w:w="108" w:type="dxa"/>
            </w:tcMar>
            <w:hideMark/>
          </w:tcPr>
          <w:p w14:paraId="4A6A9667"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Địa chỉ liên lạc</w:t>
            </w:r>
          </w:p>
        </w:tc>
        <w:tc>
          <w:tcPr>
            <w:tcW w:w="5955" w:type="dxa"/>
            <w:tcMar>
              <w:top w:w="0" w:type="dxa"/>
              <w:left w:w="108" w:type="dxa"/>
              <w:bottom w:w="0" w:type="dxa"/>
              <w:right w:w="108" w:type="dxa"/>
            </w:tcMar>
            <w:hideMark/>
          </w:tcPr>
          <w:p w14:paraId="7618DCD5"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tc>
      </w:tr>
    </w:tbl>
    <w:p w14:paraId="5DD9DA5A"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4.3. Người quản lý: […]</w:t>
      </w:r>
    </w:p>
    <w:p w14:paraId="099AAA08"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4.4. </w:t>
      </w:r>
      <w:r w:rsidRPr="001D0D45">
        <w:rPr>
          <w:rFonts w:ascii="Times New Roman" w:hAnsi="Times New Roman" w:cs="Times New Roman"/>
          <w:sz w:val="28"/>
          <w:szCs w:val="28"/>
          <w:shd w:val="clear" w:color="auto" w:fill="FFFFFF"/>
        </w:rPr>
        <w:t xml:space="preserve">Doanh nghiệp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w:t>
      </w:r>
      <w:r w:rsidRPr="001D0D45">
        <w:rPr>
          <w:rFonts w:ascii="Times New Roman" w:hAnsi="Times New Roman" w:cs="Times New Roman"/>
          <w:sz w:val="28"/>
          <w:szCs w:val="28"/>
          <w:shd w:val="clear" w:color="auto" w:fill="FFFFFF"/>
        </w:rPr>
        <w:lastRenderedPageBreak/>
        <w:t>diện theo pháp luật. Trường hợp này, người đại diện theo pháp luật vẫn phải chịu trách nhiệm về việc thực hiện quyền và nghĩa vụ đã ủy quyền.</w:t>
      </w:r>
    </w:p>
    <w:p w14:paraId="0D79A7A3"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4.5. Trường hợp hết thời hạn ủy quyền mà người đại diện theo pháp luật của doanh nghiệp chưa trở lại Việt Nam và không có ủy quyền khác thì thực hiện theo quy định sau đây:</w:t>
      </w:r>
    </w:p>
    <w:p w14:paraId="0F20CA9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Người được ủy quyền tiếp tục thực hiện các quyền và nghĩa vụ của người đại diện theo pháp luật của doanh nghiệp tư nhân cho đến khi người đại diện theo pháp luật của doanh nghiệp trở lại làm việc tại doanh nghiệp.</w:t>
      </w:r>
    </w:p>
    <w:p w14:paraId="7807F8E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Người được ủy quyền tiếp tục thực hiện các quyền và nghĩa vụ của người đại diện theo pháp luật công ty cho đến khi người đại diện theo pháp luật của công ty trở lại làm việc tại công ty hoặc cho đến khi Hội đồng quản trị quyết định cử người khác làm người đại diện theo pháp luật của doanh nghiệp.</w:t>
      </w:r>
    </w:p>
    <w:p w14:paraId="64E4F37C"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shd w:val="clear" w:color="auto" w:fill="FFFFFF"/>
        </w:rPr>
        <w:t>4.6. N</w:t>
      </w:r>
      <w:r w:rsidRPr="001D0D45">
        <w:rPr>
          <w:rFonts w:ascii="Times New Roman" w:hAnsi="Times New Roman" w:cs="Times New Roman"/>
          <w:sz w:val="28"/>
          <w:szCs w:val="28"/>
        </w:rPr>
        <w:t>gười đại diện theo pháp luật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Hội đồng quản trị cử ng</w:t>
      </w:r>
      <w:r w:rsidRPr="001D0D45">
        <w:rPr>
          <w:rFonts w:ascii="Times New Roman" w:hAnsi="Times New Roman" w:cs="Times New Roman"/>
          <w:sz w:val="28"/>
          <w:szCs w:val="28"/>
          <w:shd w:val="clear" w:color="auto" w:fill="FFFFFF"/>
        </w:rPr>
        <w:t>ườ</w:t>
      </w:r>
      <w:r w:rsidRPr="001D0D45">
        <w:rPr>
          <w:rFonts w:ascii="Times New Roman" w:hAnsi="Times New Roman" w:cs="Times New Roman"/>
          <w:sz w:val="28"/>
          <w:szCs w:val="28"/>
        </w:rPr>
        <w:t>i khác làm người đại diện theo pháp luật của công ty.</w:t>
      </w:r>
    </w:p>
    <w:p w14:paraId="3E5DCB2A"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4.7. Tòa án, cơ quan có thẩm quyền tiến hành tố tụng khác có quyền chỉ định người đại diện theo pháp luật tham gia tố tụng theo quy định của pháp luật.</w:t>
      </w:r>
    </w:p>
    <w:p w14:paraId="2F47F26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4.8. </w:t>
      </w:r>
      <w:r w:rsidRPr="001D0D45">
        <w:rPr>
          <w:rFonts w:ascii="Times New Roman" w:hAnsi="Times New Roman" w:cs="Times New Roman"/>
          <w:sz w:val="28"/>
          <w:szCs w:val="28"/>
          <w:shd w:val="clear" w:color="auto" w:fill="FFFFFF"/>
        </w:rPr>
        <w:t>Người đại diện theo pháp luật phải chịu trách nhiệm liên đới đối với thiệt hại gây ra cho doanh nghiệp theo quy định của pháp luật về dân sự và quy định khác của pháp luật có liên quan.</w:t>
      </w:r>
    </w:p>
    <w:p w14:paraId="762B6C0D"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xml:space="preserve">Điều 5: Cơ cấu và phương thức huy động vốn </w:t>
      </w:r>
    </w:p>
    <w:p w14:paraId="7ADD1A9E"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shd w:val="clear" w:color="auto" w:fill="FFFFFF"/>
        </w:rPr>
        <w:t>5.1. Tỷ lệ góp vốn của các cổ đông công ty:</w:t>
      </w:r>
    </w:p>
    <w:p w14:paraId="0F530ED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 góp […] VNĐ ([…] VNĐ), tương ứng […] cổ phần phổ thông chiếm […] % tổng vốn điều lệ.</w:t>
      </w:r>
    </w:p>
    <w:p w14:paraId="006C45A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b. […] góp […] VNĐ ([…] VNĐ), tương ứng […] cổ phần phổ thông chiếm […] % tổng vốn điều lệ.</w:t>
      </w:r>
    </w:p>
    <w:p w14:paraId="54B9472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 góp […] VNĐ ([…] VNĐ), tương ứng […] cổ phần phổ thông chiếm […] % tổng vốn điều lệ.</w:t>
      </w:r>
    </w:p>
    <w:p w14:paraId="62EB661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5.2. Vốn điều lệ công ty được góp bằng tiền VNĐ </w:t>
      </w:r>
    </w:p>
    <w:p w14:paraId="7BB7FA6F"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6. Tăng giảm vốn điều lệ </w:t>
      </w:r>
    </w:p>
    <w:p w14:paraId="5C0F671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6.1. Đại hội đồng cổ đông công ty quyết định tăng vốn điều lệ của Công ty nếu thấy cần thiết thông qua việc tích luỹ lợi nhuận mà công ty thu được, các cổ đông đầu tư vốn bổ sung, phát hành thêm cổ phiếu gọi thêm cổ đông mới.</w:t>
      </w:r>
    </w:p>
    <w:p w14:paraId="55F3A7D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6.2. Việc giảm vốn điều lệ công ty được thực hiện trong các trường hợp sau:</w:t>
      </w:r>
    </w:p>
    <w:p w14:paraId="7F7BAB7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6.3. Theo quyết định của Đại hội đồng cổ đông, công ty hoàn trả một phần vốn góp cho cổ đông theo tỷ lệ sở hữu cổ phần của họ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công ty nếu công ty đã hoạt động kinh doanh liên tục </w:t>
      </w:r>
      <w:r w:rsidRPr="001D0D45">
        <w:rPr>
          <w:rFonts w:ascii="Times New Roman" w:hAnsi="Times New Roman" w:cs="Times New Roman"/>
          <w:sz w:val="28"/>
          <w:szCs w:val="28"/>
          <w:shd w:val="clear" w:color="auto" w:fill="FFFFFF"/>
        </w:rPr>
        <w:t>t</w:t>
      </w:r>
      <w:r w:rsidRPr="001D0D45">
        <w:rPr>
          <w:rFonts w:ascii="Times New Roman" w:hAnsi="Times New Roman" w:cs="Times New Roman"/>
          <w:sz w:val="28"/>
          <w:szCs w:val="28"/>
        </w:rPr>
        <w:t>ừ 02 năm trở lên kể từ ngày đăng ký thành lập doanh nghiệp và bảo đảm thanh toán đủ các khoản nợ và nghĩa vụ tài sản khác sau khi đã hoàn trả cho cổ đông;</w:t>
      </w:r>
    </w:p>
    <w:p w14:paraId="466CE5F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6.4. Công ty mua lại cổ phần đã bán theo quy định tại Điều 132 và Điều 133 của Luật Doanh nghiệp năm 2020;</w:t>
      </w:r>
    </w:p>
    <w:p w14:paraId="5ABE2AF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6.5. Vốn điều lệ không được các cổ đông thanh toán đầy đủ và đúng hạn theo quy định tại Điều 113 của Luật Doanh nghiệp năm 2020</w:t>
      </w:r>
      <w:r w:rsidRPr="001D0D45">
        <w:rPr>
          <w:rFonts w:ascii="Times New Roman" w:hAnsi="Times New Roman" w:cs="Times New Roman"/>
          <w:sz w:val="28"/>
          <w:szCs w:val="28"/>
          <w:shd w:val="clear" w:color="auto" w:fill="FFFFFF"/>
        </w:rPr>
        <w:t>.</w:t>
      </w:r>
    </w:p>
    <w:p w14:paraId="4C82119A"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7. Cổ đông sáng lập của Công ty</w:t>
      </w:r>
    </w:p>
    <w:p w14:paraId="34EA27AC"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7.1.  Họ và tên: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Giới tính: </w:t>
      </w:r>
      <w:r w:rsidRPr="001D0D45">
        <w:rPr>
          <w:rStyle w:val="Strong"/>
          <w:rFonts w:ascii="Times New Roman" w:hAnsi="Times New Roman" w:cs="Times New Roman"/>
          <w:sz w:val="28"/>
          <w:szCs w:val="28"/>
        </w:rPr>
        <w:t>[…]</w:t>
      </w:r>
    </w:p>
    <w:tbl>
      <w:tblPr>
        <w:tblW w:w="0" w:type="auto"/>
        <w:tblCellMar>
          <w:left w:w="0" w:type="dxa"/>
          <w:right w:w="0" w:type="dxa"/>
        </w:tblCellMar>
        <w:tblLook w:val="04A0" w:firstRow="1" w:lastRow="0" w:firstColumn="1" w:lastColumn="0" w:noHBand="0" w:noVBand="1"/>
      </w:tblPr>
      <w:tblGrid>
        <w:gridCol w:w="3119"/>
        <w:gridCol w:w="5953"/>
      </w:tblGrid>
      <w:tr w:rsidR="001D0D45" w:rsidRPr="001D0D45" w14:paraId="37B01EE3" w14:textId="77777777" w:rsidTr="001D0D45">
        <w:tc>
          <w:tcPr>
            <w:tcW w:w="9060" w:type="dxa"/>
            <w:gridSpan w:val="2"/>
            <w:tcMar>
              <w:top w:w="0" w:type="dxa"/>
              <w:left w:w="108" w:type="dxa"/>
              <w:bottom w:w="0" w:type="dxa"/>
              <w:right w:w="108" w:type="dxa"/>
            </w:tcMar>
            <w:hideMark/>
          </w:tcPr>
          <w:p w14:paraId="1600CC73"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Sinh ngày: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        Dân tộc: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             Quốc tịch: </w:t>
            </w:r>
            <w:r w:rsidRPr="001D0D45">
              <w:rPr>
                <w:rStyle w:val="Strong"/>
                <w:rFonts w:ascii="Times New Roman" w:hAnsi="Times New Roman" w:cs="Times New Roman"/>
                <w:sz w:val="28"/>
                <w:szCs w:val="28"/>
              </w:rPr>
              <w:t>[…]</w:t>
            </w:r>
          </w:p>
        </w:tc>
      </w:tr>
      <w:tr w:rsidR="001D0D45" w:rsidRPr="001D0D45" w14:paraId="28155112" w14:textId="77777777" w:rsidTr="001D0D45">
        <w:tc>
          <w:tcPr>
            <w:tcW w:w="3120" w:type="dxa"/>
            <w:tcMar>
              <w:top w:w="0" w:type="dxa"/>
              <w:left w:w="108" w:type="dxa"/>
              <w:bottom w:w="0" w:type="dxa"/>
              <w:right w:w="108" w:type="dxa"/>
            </w:tcMar>
            <w:hideMark/>
          </w:tcPr>
          <w:p w14:paraId="7A9DAC66"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Số giấy tờ pháp lý của cá nhân  </w:t>
            </w:r>
          </w:p>
        </w:tc>
        <w:tc>
          <w:tcPr>
            <w:tcW w:w="5955" w:type="dxa"/>
            <w:tcMar>
              <w:top w:w="0" w:type="dxa"/>
              <w:left w:w="108" w:type="dxa"/>
              <w:bottom w:w="0" w:type="dxa"/>
              <w:right w:w="108" w:type="dxa"/>
            </w:tcMar>
            <w:hideMark/>
          </w:tcPr>
          <w:p w14:paraId="0DEBBF44"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 do  […] cấp ngày  […]</w:t>
            </w:r>
          </w:p>
        </w:tc>
      </w:tr>
      <w:tr w:rsidR="001D0D45" w:rsidRPr="001D0D45" w14:paraId="4476EA44" w14:textId="77777777" w:rsidTr="001D0D45">
        <w:tc>
          <w:tcPr>
            <w:tcW w:w="3120" w:type="dxa"/>
            <w:tcMar>
              <w:top w:w="0" w:type="dxa"/>
              <w:left w:w="108" w:type="dxa"/>
              <w:bottom w:w="0" w:type="dxa"/>
              <w:right w:w="108" w:type="dxa"/>
            </w:tcMar>
            <w:hideMark/>
          </w:tcPr>
          <w:p w14:paraId="54D3F050"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Địa chỉ thường trú</w:t>
            </w:r>
          </w:p>
        </w:tc>
        <w:tc>
          <w:tcPr>
            <w:tcW w:w="5955" w:type="dxa"/>
            <w:tcMar>
              <w:top w:w="0" w:type="dxa"/>
              <w:left w:w="108" w:type="dxa"/>
              <w:bottom w:w="0" w:type="dxa"/>
              <w:right w:w="108" w:type="dxa"/>
            </w:tcMar>
            <w:hideMark/>
          </w:tcPr>
          <w:p w14:paraId="61B6FF8F"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tc>
      </w:tr>
      <w:tr w:rsidR="001D0D45" w:rsidRPr="001D0D45" w14:paraId="7955701F" w14:textId="77777777" w:rsidTr="001D0D45">
        <w:trPr>
          <w:trHeight w:val="75"/>
        </w:trPr>
        <w:tc>
          <w:tcPr>
            <w:tcW w:w="3120" w:type="dxa"/>
            <w:tcMar>
              <w:top w:w="0" w:type="dxa"/>
              <w:left w:w="108" w:type="dxa"/>
              <w:bottom w:w="0" w:type="dxa"/>
              <w:right w:w="108" w:type="dxa"/>
            </w:tcMar>
            <w:hideMark/>
          </w:tcPr>
          <w:p w14:paraId="2105F9F6"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Địa chỉ liên lạc</w:t>
            </w:r>
          </w:p>
        </w:tc>
        <w:tc>
          <w:tcPr>
            <w:tcW w:w="5955" w:type="dxa"/>
            <w:tcMar>
              <w:top w:w="0" w:type="dxa"/>
              <w:left w:w="108" w:type="dxa"/>
              <w:bottom w:w="0" w:type="dxa"/>
              <w:right w:w="108" w:type="dxa"/>
            </w:tcMar>
            <w:hideMark/>
          </w:tcPr>
          <w:p w14:paraId="7D53223D"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tc>
      </w:tr>
    </w:tbl>
    <w:p w14:paraId="5DBB601A"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p w14:paraId="7862B59C"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7.2. Họ và tên: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Giới tính: </w:t>
      </w:r>
      <w:r w:rsidRPr="001D0D45">
        <w:rPr>
          <w:rStyle w:val="Strong"/>
          <w:rFonts w:ascii="Times New Roman" w:hAnsi="Times New Roman" w:cs="Times New Roman"/>
          <w:sz w:val="28"/>
          <w:szCs w:val="28"/>
        </w:rPr>
        <w:t>[…]</w:t>
      </w:r>
    </w:p>
    <w:tbl>
      <w:tblPr>
        <w:tblW w:w="0" w:type="auto"/>
        <w:tblCellMar>
          <w:left w:w="0" w:type="dxa"/>
          <w:right w:w="0" w:type="dxa"/>
        </w:tblCellMar>
        <w:tblLook w:val="04A0" w:firstRow="1" w:lastRow="0" w:firstColumn="1" w:lastColumn="0" w:noHBand="0" w:noVBand="1"/>
      </w:tblPr>
      <w:tblGrid>
        <w:gridCol w:w="3119"/>
        <w:gridCol w:w="5953"/>
      </w:tblGrid>
      <w:tr w:rsidR="001D0D45" w:rsidRPr="001D0D45" w14:paraId="4D4AC59B" w14:textId="77777777" w:rsidTr="001D0D45">
        <w:tc>
          <w:tcPr>
            <w:tcW w:w="9060" w:type="dxa"/>
            <w:gridSpan w:val="2"/>
            <w:tcMar>
              <w:top w:w="0" w:type="dxa"/>
              <w:left w:w="108" w:type="dxa"/>
              <w:bottom w:w="0" w:type="dxa"/>
              <w:right w:w="108" w:type="dxa"/>
            </w:tcMar>
            <w:hideMark/>
          </w:tcPr>
          <w:p w14:paraId="7DDE1EA6"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Sinh ngày: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        Dân tộc: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             Quốc tịch: </w:t>
            </w:r>
            <w:r w:rsidRPr="001D0D45">
              <w:rPr>
                <w:rStyle w:val="Strong"/>
                <w:rFonts w:ascii="Times New Roman" w:hAnsi="Times New Roman" w:cs="Times New Roman"/>
                <w:sz w:val="28"/>
                <w:szCs w:val="28"/>
              </w:rPr>
              <w:t>[…]</w:t>
            </w:r>
          </w:p>
        </w:tc>
      </w:tr>
      <w:tr w:rsidR="001D0D45" w:rsidRPr="001D0D45" w14:paraId="3F915399" w14:textId="77777777" w:rsidTr="001D0D45">
        <w:tc>
          <w:tcPr>
            <w:tcW w:w="3120" w:type="dxa"/>
            <w:tcMar>
              <w:top w:w="0" w:type="dxa"/>
              <w:left w:w="108" w:type="dxa"/>
              <w:bottom w:w="0" w:type="dxa"/>
              <w:right w:w="108" w:type="dxa"/>
            </w:tcMar>
            <w:hideMark/>
          </w:tcPr>
          <w:p w14:paraId="488BBC86"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 xml:space="preserve">Số giấy tờ pháp lý của cá nhân  </w:t>
            </w:r>
          </w:p>
        </w:tc>
        <w:tc>
          <w:tcPr>
            <w:tcW w:w="5955" w:type="dxa"/>
            <w:tcMar>
              <w:top w:w="0" w:type="dxa"/>
              <w:left w:w="108" w:type="dxa"/>
              <w:bottom w:w="0" w:type="dxa"/>
              <w:right w:w="108" w:type="dxa"/>
            </w:tcMar>
            <w:hideMark/>
          </w:tcPr>
          <w:p w14:paraId="33CC4C21"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 do  […] cấp ngày  […]</w:t>
            </w:r>
          </w:p>
        </w:tc>
      </w:tr>
      <w:tr w:rsidR="001D0D45" w:rsidRPr="001D0D45" w14:paraId="36614BFF" w14:textId="77777777" w:rsidTr="001D0D45">
        <w:tc>
          <w:tcPr>
            <w:tcW w:w="3120" w:type="dxa"/>
            <w:tcMar>
              <w:top w:w="0" w:type="dxa"/>
              <w:left w:w="108" w:type="dxa"/>
              <w:bottom w:w="0" w:type="dxa"/>
              <w:right w:w="108" w:type="dxa"/>
            </w:tcMar>
            <w:hideMark/>
          </w:tcPr>
          <w:p w14:paraId="4540E49B"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Địa chỉ thường trú</w:t>
            </w:r>
          </w:p>
        </w:tc>
        <w:tc>
          <w:tcPr>
            <w:tcW w:w="5955" w:type="dxa"/>
            <w:tcMar>
              <w:top w:w="0" w:type="dxa"/>
              <w:left w:w="108" w:type="dxa"/>
              <w:bottom w:w="0" w:type="dxa"/>
              <w:right w:w="108" w:type="dxa"/>
            </w:tcMar>
            <w:hideMark/>
          </w:tcPr>
          <w:p w14:paraId="658EE7D9"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tc>
      </w:tr>
      <w:tr w:rsidR="001D0D45" w:rsidRPr="001D0D45" w14:paraId="16A3C240" w14:textId="77777777" w:rsidTr="001D0D45">
        <w:trPr>
          <w:trHeight w:val="75"/>
        </w:trPr>
        <w:tc>
          <w:tcPr>
            <w:tcW w:w="3120" w:type="dxa"/>
            <w:tcMar>
              <w:top w:w="0" w:type="dxa"/>
              <w:left w:w="108" w:type="dxa"/>
              <w:bottom w:w="0" w:type="dxa"/>
              <w:right w:w="108" w:type="dxa"/>
            </w:tcMar>
            <w:hideMark/>
          </w:tcPr>
          <w:p w14:paraId="4DAD3926"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Địa chỉ liên lạc</w:t>
            </w:r>
          </w:p>
        </w:tc>
        <w:tc>
          <w:tcPr>
            <w:tcW w:w="5955" w:type="dxa"/>
            <w:tcMar>
              <w:top w:w="0" w:type="dxa"/>
              <w:left w:w="108" w:type="dxa"/>
              <w:bottom w:w="0" w:type="dxa"/>
              <w:right w:w="108" w:type="dxa"/>
            </w:tcMar>
            <w:hideMark/>
          </w:tcPr>
          <w:p w14:paraId="09763389"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tc>
      </w:tr>
    </w:tbl>
    <w:p w14:paraId="235FBC90"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p w14:paraId="2AD19357"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7.3 Họ và tên: [...]                                    Giới tính: </w:t>
      </w:r>
      <w:r w:rsidRPr="001D0D45">
        <w:rPr>
          <w:rStyle w:val="Strong"/>
          <w:rFonts w:ascii="Times New Roman" w:hAnsi="Times New Roman" w:cs="Times New Roman"/>
          <w:sz w:val="28"/>
          <w:szCs w:val="28"/>
        </w:rPr>
        <w:t>[…]</w:t>
      </w:r>
    </w:p>
    <w:tbl>
      <w:tblPr>
        <w:tblW w:w="0" w:type="auto"/>
        <w:tblCellMar>
          <w:left w:w="0" w:type="dxa"/>
          <w:right w:w="0" w:type="dxa"/>
        </w:tblCellMar>
        <w:tblLook w:val="04A0" w:firstRow="1" w:lastRow="0" w:firstColumn="1" w:lastColumn="0" w:noHBand="0" w:noVBand="1"/>
      </w:tblPr>
      <w:tblGrid>
        <w:gridCol w:w="3119"/>
        <w:gridCol w:w="5953"/>
      </w:tblGrid>
      <w:tr w:rsidR="001D0D45" w:rsidRPr="001D0D45" w14:paraId="4E8D3D21" w14:textId="77777777" w:rsidTr="001D0D45">
        <w:tc>
          <w:tcPr>
            <w:tcW w:w="9060" w:type="dxa"/>
            <w:gridSpan w:val="2"/>
            <w:tcMar>
              <w:top w:w="0" w:type="dxa"/>
              <w:left w:w="108" w:type="dxa"/>
              <w:bottom w:w="0" w:type="dxa"/>
              <w:right w:w="108" w:type="dxa"/>
            </w:tcMar>
            <w:hideMark/>
          </w:tcPr>
          <w:p w14:paraId="450E3ED5"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Sinh ngày: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        Dân tộc: </w:t>
            </w:r>
            <w:r w:rsidRPr="001D0D45">
              <w:rPr>
                <w:rStyle w:val="Strong"/>
                <w:rFonts w:ascii="Times New Roman" w:hAnsi="Times New Roman" w:cs="Times New Roman"/>
                <w:sz w:val="28"/>
                <w:szCs w:val="28"/>
              </w:rPr>
              <w:t xml:space="preserve">[…] </w:t>
            </w:r>
            <w:r w:rsidRPr="001D0D45">
              <w:rPr>
                <w:rFonts w:ascii="Times New Roman" w:hAnsi="Times New Roman" w:cs="Times New Roman"/>
                <w:sz w:val="28"/>
                <w:szCs w:val="28"/>
              </w:rPr>
              <w:t xml:space="preserve">             Quốc tịch: </w:t>
            </w:r>
            <w:r w:rsidRPr="001D0D45">
              <w:rPr>
                <w:rStyle w:val="Strong"/>
                <w:rFonts w:ascii="Times New Roman" w:hAnsi="Times New Roman" w:cs="Times New Roman"/>
                <w:sz w:val="28"/>
                <w:szCs w:val="28"/>
              </w:rPr>
              <w:t>[…]</w:t>
            </w:r>
          </w:p>
        </w:tc>
      </w:tr>
      <w:tr w:rsidR="001D0D45" w:rsidRPr="001D0D45" w14:paraId="74D08D92" w14:textId="77777777" w:rsidTr="001D0D45">
        <w:tc>
          <w:tcPr>
            <w:tcW w:w="3120" w:type="dxa"/>
            <w:tcMar>
              <w:top w:w="0" w:type="dxa"/>
              <w:left w:w="108" w:type="dxa"/>
              <w:bottom w:w="0" w:type="dxa"/>
              <w:right w:w="108" w:type="dxa"/>
            </w:tcMar>
            <w:hideMark/>
          </w:tcPr>
          <w:p w14:paraId="1B6F0D55"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Số giấy tờ pháp lý của cá nhân  </w:t>
            </w:r>
          </w:p>
        </w:tc>
        <w:tc>
          <w:tcPr>
            <w:tcW w:w="5955" w:type="dxa"/>
            <w:tcMar>
              <w:top w:w="0" w:type="dxa"/>
              <w:left w:w="108" w:type="dxa"/>
              <w:bottom w:w="0" w:type="dxa"/>
              <w:right w:w="108" w:type="dxa"/>
            </w:tcMar>
            <w:hideMark/>
          </w:tcPr>
          <w:p w14:paraId="0E5F3067"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 do  […] cấp ngày  […]</w:t>
            </w:r>
          </w:p>
        </w:tc>
      </w:tr>
      <w:tr w:rsidR="001D0D45" w:rsidRPr="001D0D45" w14:paraId="759AA39E" w14:textId="77777777" w:rsidTr="001D0D45">
        <w:tc>
          <w:tcPr>
            <w:tcW w:w="3120" w:type="dxa"/>
            <w:tcMar>
              <w:top w:w="0" w:type="dxa"/>
              <w:left w:w="108" w:type="dxa"/>
              <w:bottom w:w="0" w:type="dxa"/>
              <w:right w:w="108" w:type="dxa"/>
            </w:tcMar>
            <w:hideMark/>
          </w:tcPr>
          <w:p w14:paraId="7FD4160B"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Địa chỉ thường trú</w:t>
            </w:r>
          </w:p>
        </w:tc>
        <w:tc>
          <w:tcPr>
            <w:tcW w:w="5955" w:type="dxa"/>
            <w:tcMar>
              <w:top w:w="0" w:type="dxa"/>
              <w:left w:w="108" w:type="dxa"/>
              <w:bottom w:w="0" w:type="dxa"/>
              <w:right w:w="108" w:type="dxa"/>
            </w:tcMar>
            <w:hideMark/>
          </w:tcPr>
          <w:p w14:paraId="065E9584"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tc>
      </w:tr>
      <w:tr w:rsidR="001D0D45" w:rsidRPr="001D0D45" w14:paraId="3FB60CF5" w14:textId="77777777" w:rsidTr="001D0D45">
        <w:trPr>
          <w:trHeight w:val="75"/>
        </w:trPr>
        <w:tc>
          <w:tcPr>
            <w:tcW w:w="3120" w:type="dxa"/>
            <w:tcMar>
              <w:top w:w="0" w:type="dxa"/>
              <w:left w:w="108" w:type="dxa"/>
              <w:bottom w:w="0" w:type="dxa"/>
              <w:right w:w="108" w:type="dxa"/>
            </w:tcMar>
            <w:hideMark/>
          </w:tcPr>
          <w:p w14:paraId="4883ED38"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Địa chỉ liên lạc</w:t>
            </w:r>
          </w:p>
        </w:tc>
        <w:tc>
          <w:tcPr>
            <w:tcW w:w="5955" w:type="dxa"/>
            <w:tcMar>
              <w:top w:w="0" w:type="dxa"/>
              <w:left w:w="108" w:type="dxa"/>
              <w:bottom w:w="0" w:type="dxa"/>
              <w:right w:w="108" w:type="dxa"/>
            </w:tcMar>
            <w:hideMark/>
          </w:tcPr>
          <w:p w14:paraId="08304AE6"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tc>
      </w:tr>
    </w:tbl>
    <w:p w14:paraId="461BDDB5" w14:textId="77777777" w:rsidR="001D0D45" w:rsidRPr="001D0D45" w:rsidRDefault="001D0D45" w:rsidP="001D0D45">
      <w:pPr>
        <w:pStyle w:val="Heading2"/>
        <w:spacing w:line="360" w:lineRule="auto"/>
        <w:rPr>
          <w:rFonts w:ascii="Times New Roman" w:hAnsi="Times New Roman"/>
          <w:szCs w:val="28"/>
        </w:rPr>
      </w:pPr>
      <w:r w:rsidRPr="001D0D45">
        <w:rPr>
          <w:rFonts w:ascii="Times New Roman" w:hAnsi="Times New Roman"/>
          <w:szCs w:val="28"/>
        </w:rPr>
        <w:br/>
      </w:r>
      <w:r w:rsidRPr="001D0D45">
        <w:rPr>
          <w:rStyle w:val="Strong"/>
          <w:rFonts w:ascii="Times New Roman" w:hAnsi="Times New Roman"/>
          <w:b w:val="0"/>
          <w:bCs w:val="0"/>
          <w:szCs w:val="28"/>
          <w:shd w:val="clear" w:color="auto" w:fill="FFFFFF"/>
        </w:rPr>
        <w:t>Điều 8: Các loại cổ phần</w:t>
      </w:r>
    </w:p>
    <w:p w14:paraId="36154644"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8.1. Công ty cổ phần phải có cổ phần phổ thông. Người sở hữu cổ phần phổ thông là cổ đông phổ thông.</w:t>
      </w:r>
    </w:p>
    <w:p w14:paraId="69356C8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8.2. Ngoài cổ phần phổ thông, công ty cổ phần có thể có cổ phần ưu đãi. Người sở hữu cổ phần ưu đãi gọi là cổ đông ưu đãi. Cổ phần ưu đãi gồm các loại sau đây:</w:t>
      </w:r>
    </w:p>
    <w:p w14:paraId="419252DC"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Cổ phần ưu đãi cổ tức;</w:t>
      </w:r>
    </w:p>
    <w:p w14:paraId="2581A282"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Cổ phần ưu đãi hoàn lại;</w:t>
      </w:r>
    </w:p>
    <w:p w14:paraId="79440DD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Cổ phần ưu đãi biểu quyết;</w:t>
      </w:r>
    </w:p>
    <w:p w14:paraId="42D50A24"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Cổ phần ưu đãi khác theo quy định tại pháp luật về chứng khoán.</w:t>
      </w:r>
    </w:p>
    <w:p w14:paraId="01F2D0B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8.3. Người được quyền mua cổ phần ưu đãi cổ tức, cổ phần ưu đãi hoàn lại và cổ phần ưu đãi khác do Đại hội đồng cổ đông quyết định.</w:t>
      </w:r>
    </w:p>
    <w:p w14:paraId="5B3E84F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8.4. Mỗi cổ phần của cùng một loại đều tạo cho người sở hữu cổ phần đó các quyền, nghĩa vụ và lợi ích ngang nhau.</w:t>
      </w:r>
    </w:p>
    <w:p w14:paraId="08804C02"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8.5. Cổ phần phổ thông không thể chuyển đổi thành cổ phần ưu đãi. Cổ phần ưu đãi có thể chuyển đổi thành cổ phần phổ thông theo nghị quyết của Đại hội đồng cổ đông.</w:t>
      </w:r>
    </w:p>
    <w:p w14:paraId="3CF0A365"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8.6. Cổ phần phổ thông được dùng làm tài sản cơ sở để phát hành chứng chỉ lưu ký không có quyền biểu quyết được gọi là cổ phần phổ thông cơ sở. Chứng chỉ lưu ký không có quyền biểu quyết có lợi ích kinh tế và nghĩa vụ tương ứng với cổ phần phổ thông cơ sở, trừ quyền biểu quyết.</w:t>
      </w:r>
    </w:p>
    <w:p w14:paraId="76B93C25"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8.7. Chính phủ quy định về chứng chỉ lưu ký không có quyền biểu quyết.</w:t>
      </w:r>
    </w:p>
    <w:p w14:paraId="3B454B35"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9: Cổ phiếu</w:t>
      </w:r>
    </w:p>
    <w:p w14:paraId="6C62FC2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9.1.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14:paraId="2C706472"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Tên, mã số doanh nghiệp, địa chỉ trụ sở chính của công ty;</w:t>
      </w:r>
    </w:p>
    <w:p w14:paraId="6ECA420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Số lượng cổ phần và loại cổ phần;</w:t>
      </w:r>
    </w:p>
    <w:p w14:paraId="6054E85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Mệnh giá mỗi cổ phần và tổng mệnh giá số cổ phần ghi trên cổ phiếu;</w:t>
      </w:r>
    </w:p>
    <w:p w14:paraId="3462B9C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4A7F105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Chữ ký của người đại diện theo pháp luật của công ty;</w:t>
      </w:r>
    </w:p>
    <w:p w14:paraId="07A3BBA5"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Số đăng ký tại sổ đăng ký cổ đông của công ty và ngày phát hành cổ phiếu;</w:t>
      </w:r>
    </w:p>
    <w:p w14:paraId="2F626616"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g) Nội dung khác theo quy định tại các điều 116, 117 và 118 của Luật Doanh nghiệp năm 2020 đối với cổ phiếu của cổ phần ưu đãi.</w:t>
      </w:r>
    </w:p>
    <w:p w14:paraId="6CF315DC"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9.2. Trường hợp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449A77C8"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9.3.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74F20BF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Thông tin về cổ phiếu đã bị mất, bị hư hỏng hoặc bị hủy hoại dưới hình thức khác;</w:t>
      </w:r>
    </w:p>
    <w:p w14:paraId="04C31566"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Cam kết chịu trách nhiệm về những tranh chấp phát sinh từ việc cấp lại cổ phiếu mới.</w:t>
      </w:r>
    </w:p>
    <w:p w14:paraId="4B18A2ED"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lastRenderedPageBreak/>
        <w:t>Điều 10: Sổ đăng ký cổ đông</w:t>
      </w:r>
    </w:p>
    <w:p w14:paraId="0B2F32C5"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10.1. Công ty cổ phần phải lập và lưu giữ sổ đăng ký cổ đông từ khi được cấp Giấy chứng nhận đăng ký doanh nghiệp. Sổ đăng ký cổ đông có thể là văn bản giấy, tập dữ liệu điện tử ghi nhận thông tin về sở hữu cổ phần của các cổ đông công ty.</w:t>
      </w:r>
    </w:p>
    <w:p w14:paraId="2CBB6CC9"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10.2. Sổ đăng ký cổ đông phải bao gồm các nội dung chủ yếu sau đây:</w:t>
      </w:r>
    </w:p>
    <w:p w14:paraId="2D491DDB"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Tên, địa chỉ trụ sở chính của công ty;</w:t>
      </w:r>
    </w:p>
    <w:p w14:paraId="690B354B"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Tổng số cổ phần được quyền chào bán, loại cổ phần được quyền chào bán và số cổ phần được quyền chào bán của từng loại;</w:t>
      </w:r>
    </w:p>
    <w:p w14:paraId="6E087D2C"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Tổng số cổ phần đã bán của từng loại và giá trị vốn cổ phần đã góp;</w:t>
      </w:r>
    </w:p>
    <w:p w14:paraId="56B6F5A6"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43FAB41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Số lượng cổ phần từng loại của mỗi cổ đông, ngày đăng ký cổ phần.</w:t>
      </w:r>
    </w:p>
    <w:p w14:paraId="03DC1846"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10.3. Sổ đăng ký cổ đông được lưu giữ tại trụ sở chính của công ty hoặc các tổ chức khác có chức năng lưu giữ sổ đăng ký cổ đông. Cổ đông có quyền kiểm tra, tra cứu, trích lục, sao chép tên và địa chỉ liên lạc của cổ đông công ty trong sổ đăng ký cổ đông.</w:t>
      </w:r>
    </w:p>
    <w:p w14:paraId="2D9BEC34"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10.4.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14:paraId="51C15843"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10.5. Công ty phải cập nhật kịp thời thay đổi cổ đông trong sổ đăng ký cổ đông theo yêu cầu của cổ đông có liên quan theo quy định tại Điều lệ công ty.</w:t>
      </w:r>
    </w:p>
    <w:p w14:paraId="0163E639"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11: Quyền của cổ đông phổ thông</w:t>
      </w:r>
    </w:p>
    <w:p w14:paraId="7083D10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11.1. Cổ đông phổ thông có quyền sau đây:</w:t>
      </w:r>
    </w:p>
    <w:p w14:paraId="0BF7D058"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Tham dự, phát biểu trong cuộc họp Đại hội đồng cổ đông và thực hiện quyền biểu quyết trực tiếp hoặc thông qua người đại diện theo ủy quyền hoặc hình thức khác do pháp luật quy định. Mỗi cổ phần phổ thông có một phiếu biểu quyết;</w:t>
      </w:r>
    </w:p>
    <w:p w14:paraId="3D007F49"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Nhận cổ tức với mức theo quyết định của Đại hội đồng cổ đông;</w:t>
      </w:r>
    </w:p>
    <w:p w14:paraId="571FD9A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c) Ưu tiên mua cổ phần mới tương ứng với tỷ lệ sở hữu cổ phần phổ thông của từng cổ đông trong công ty;</w:t>
      </w:r>
    </w:p>
    <w:p w14:paraId="7BEDB61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Tự do chuyển nhượng cổ phần của mình cho người khác, trừ trường hợp quy định tại khoản 3 Điều 121, khoản 1 Điều 128 của Luật Doanh nghiệp năm 2020 và quy định khác của pháp luật có liên quan;</w:t>
      </w:r>
    </w:p>
    <w:p w14:paraId="69700CD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Xem xét, tra cứu và trích lục thông tin về tên và địa chỉ liên lạc trong danh sách cổ đông có quyền biểu quyết; yêu cầu sửa đổi thông tin không chính xác của mình;</w:t>
      </w:r>
    </w:p>
    <w:p w14:paraId="0AAA5939"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Xem xét, tra cứu, trích lục hoặc sao chụp Điều lệ công ty, biên bản họp Đại hội đồng cổ đông và nghị quyết Đại hội đồng cổ đông;</w:t>
      </w:r>
    </w:p>
    <w:p w14:paraId="442D988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g) Khi công ty giải thể hoặc phá sản, được nhận một phần tài sản còn lại tương ứng với tỷ lệ sở hữu cổ phần tại công ty.</w:t>
      </w:r>
    </w:p>
    <w:p w14:paraId="24405A9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11.2. Cổ đông hoặc nhóm cổ đông sở hữu từ 05% tổng số cổ phần phổ thông trở lên hoặc một tỷ lệ khác nhỏ hơn theo quy định tại Điều lệ công ty có quyền sau đây:</w:t>
      </w:r>
    </w:p>
    <w:p w14:paraId="53DF2E03"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33F511E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Yêu cầu triệu tập họp Đại hội đồng cổ đông trong trường hợp quy định tại khoản 3 Điều 115 Luật doanh nghiệp năm 2020;</w:t>
      </w:r>
    </w:p>
    <w:p w14:paraId="5BBD1C44"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00F249E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Quyền khác theo quy định của Luật Doanh nghiệp năm 2020.</w:t>
      </w:r>
    </w:p>
    <w:p w14:paraId="6A08E2C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11.3. Cổ đông hoặc nhóm cổ đông quy định tại khoản 2 Điều 115 Luật doanh nghiệp năm 2020 có quyền yêu cầu triệu tập họp Đại hội đồng cổ đông trong trường hợp sau đây: Hội đồng quản trị vi phạm nghiêm trọng quyền của cổ đông, nghĩa vụ của người quản lý hoặc ra quyết định vượt quá thẩm quyền được giao;</w:t>
      </w:r>
    </w:p>
    <w:p w14:paraId="71F1B6C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11.4. Yêu cầu triệu tập họp Đại hội đồng cổ đông quy định tại khoản 3 Điều 115 Luật doanh nghiệp năm 2020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14:paraId="60FEC41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11.5. Cổ đông hoặc nhóm cổ đông sở hữu từ 10% tổng số cổ phần phổ thông trở lên có quyền đề cử người vào Hội đồng quản trị, Ban kiểm soát. Việc đề cử người vào Hội đồng quản trị và Ban kiểm soát thực hiện như sau:</w:t>
      </w:r>
    </w:p>
    <w:p w14:paraId="28B59CAB"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5A481EB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1BCE4C96"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11.6. Quyền khác theo quy định của Luật Doanh nghiệp năm 2020</w:t>
      </w:r>
    </w:p>
    <w:p w14:paraId="545CD9A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Điều 12: Nghĩa vụ của cổ đông</w:t>
      </w:r>
    </w:p>
    <w:p w14:paraId="0915C5B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12.1. Thanh toán đủ và đúng thời hạn số cổ phần cam kết mua.</w:t>
      </w:r>
    </w:p>
    <w:p w14:paraId="234FABB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12.2.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427C67D2"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12.3. Tuân thủ Điều lệ công ty và quy chế quản lý nội bộ của công ty.</w:t>
      </w:r>
    </w:p>
    <w:p w14:paraId="39A7CE4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12.4. Chấp hành nghị quyết, quyết định của Đại hội đồng cổ đông, Hội đồng quản trị.</w:t>
      </w:r>
    </w:p>
    <w:p w14:paraId="75A1AF0B"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12.5.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56C521B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12.6. Nghĩa vụ khác theo quy định của Luật Doanh nghiệp năm 2020.</w:t>
      </w:r>
    </w:p>
    <w:p w14:paraId="63AC73D4"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13: Cổ phần ưu đãi biểu quyết và quyền của cổ đông sở hữu cổ phần ưu đãi biểu quyết</w:t>
      </w:r>
    </w:p>
    <w:p w14:paraId="69E464E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13.1. Cổ phần ưu đãi biểu quyết là cổ phần phổ thông có nhiều hơn phiếu biểu quyết so với cổ phần phổ thông khác; số phiếu biểu quyết của một cổ phần ưu đãi biểu quyết do Điều lệ công ty quy định. Chỉ có cổ đông sáng lập được quyền nắm giữ cổ phần ưu đãi biểu quyết. Ưu đãi biểu quyết của cổ đông sáng lập có hiệu lực trong 03 năm kể từ ngày công ty được cấp Giấy chứng nhận đăng ký doanh nghiệp. Sau thời hạn ưu đãi biểu quyết, cổ phần ưu đãi biểu quyết chuyển đổi thành cổ phần phổ thông.</w:t>
      </w:r>
    </w:p>
    <w:p w14:paraId="79FEF5E9"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13.2. Cổ đông sở hữu cổ phần ưu đãi biểu quyết có quyền sau đây:</w:t>
      </w:r>
    </w:p>
    <w:p w14:paraId="452CD43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Biểu quyết về các vấn đề thuộc thẩm quyền của Đại hội đồng cổ đông với số phiếu biểu quyết theo quy định tại khoản 1 Điều 116 Luật doanh nghiệp năm 2020;</w:t>
      </w:r>
    </w:p>
    <w:p w14:paraId="63D73E3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Quyền khác như cổ đông phổ thông, trừ trường hợp quy định tại khoản 3 Điều 116 Luật doanh nghiệp năm 2020.</w:t>
      </w:r>
    </w:p>
    <w:p w14:paraId="537BA3B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13.3.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14:paraId="4943AEF7"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14: Cổ phần ưu đãi cổ tức và quyền của cổ đông sở hữu cổ phần ưu đãi cổ tức</w:t>
      </w:r>
    </w:p>
    <w:p w14:paraId="449C28A0"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14.1.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14:paraId="35CF555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14.2. Cổ đông sở hữu cổ phần ưu đãi cổ tức có quyền sau đây:</w:t>
      </w:r>
    </w:p>
    <w:p w14:paraId="6E0AEFC8"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Nhận cổ tức theo quy định tại khoản 1 Điều 117 Luật doanh nghiệp năm 2020;</w:t>
      </w:r>
    </w:p>
    <w:p w14:paraId="349DB66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Nhận phần tài sản còn lại tương ứng với tỷ lệ sở hữu cổ phần tại công ty sau khi công ty đã thanh toán hết các khoản nợ, cổ phần ưu đãi hoàn lại khi công ty giải thể hoặc phá sản;</w:t>
      </w:r>
    </w:p>
    <w:p w14:paraId="216C6DA8"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Quyền khác như cổ đông phổ thông, trừ trường hợp quy định tại khoản 3 Điều 117 Luật doanh nghiệp năm 2020.</w:t>
      </w:r>
    </w:p>
    <w:p w14:paraId="57B79BC0"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14.3.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Doanh nghiệp năm 2020.</w:t>
      </w:r>
    </w:p>
    <w:p w14:paraId="39DEE6CC"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15: Cổ phần ưu đãi hoàn lại và quyền của cổ đông sở hữu cổ phần ưu đãi hoàn lại</w:t>
      </w:r>
    </w:p>
    <w:p w14:paraId="3748F5F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15.1. Cổ phần ưu đãi hoàn lại là cổ phần được công ty hoàn lại vốn góp theo yêu cầu của người sở hữu hoặc theo các điều kiện được ghi tại cổ phiếu của cổ phần ưu đãi hoàn lại.</w:t>
      </w:r>
    </w:p>
    <w:p w14:paraId="051157C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15.2. Cổ đông sở hữu cổ phần ưu đãi hoàn lại có quyền như cổ đông phổ thông, trừ trường hợp quy định tại khoản 3 Điều 118 Luật doanh nghiệp năm 2020.</w:t>
      </w:r>
    </w:p>
    <w:p w14:paraId="0562477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15.3.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Doanh nghiệp năm 2020.</w:t>
      </w:r>
    </w:p>
    <w:p w14:paraId="265C5A9A" w14:textId="77777777" w:rsidR="001D0D45" w:rsidRPr="001D0D45" w:rsidRDefault="001D0D45" w:rsidP="001D0D45">
      <w:pPr>
        <w:pStyle w:val="Heading1"/>
        <w:spacing w:line="360" w:lineRule="auto"/>
        <w:rPr>
          <w:rFonts w:ascii="Times New Roman" w:hAnsi="Times New Roman"/>
          <w:szCs w:val="28"/>
        </w:rPr>
      </w:pPr>
      <w:r w:rsidRPr="001D0D45">
        <w:rPr>
          <w:rStyle w:val="Strong"/>
          <w:rFonts w:ascii="Times New Roman" w:hAnsi="Times New Roman"/>
          <w:b w:val="0"/>
          <w:bCs/>
          <w:szCs w:val="28"/>
          <w:shd w:val="clear" w:color="auto" w:fill="FFFFFF"/>
        </w:rPr>
        <w:t>Điều 16: Cổ phần phổ thông của cổ đông sáng lập</w:t>
      </w:r>
    </w:p>
    <w:p w14:paraId="400C8C8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16.1. Công ty cổ phần từ 03 cổ đông sáng lập.</w:t>
      </w:r>
    </w:p>
    <w:p w14:paraId="3C77F4E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16.2.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14:paraId="60FC18C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16.3. Các hạn chế quy định tại khoản 3 Điều 120 Luật doanh nghiệp năm 2020 không áp dụng đối với cổ phần phổ thông sau đây:</w:t>
      </w:r>
    </w:p>
    <w:p w14:paraId="424FDE6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Cổ phần mà cổ đông sáng lập có thêm sau khi đăng ký thành lập doanh nghiệp;</w:t>
      </w:r>
    </w:p>
    <w:p w14:paraId="0D146AF8"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Cổ phần đã được chuyển nhượng cho người khác không phải là cổ đông sáng lập.</w:t>
      </w:r>
    </w:p>
    <w:p w14:paraId="63585321"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17: Bán và chuyển nhượng cổ phần</w:t>
      </w:r>
    </w:p>
    <w:p w14:paraId="4E7A0B2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17.1 Hội đồng quản trị quyết định thời điểm, phương thức và giá bán cổ phần. Giá bán cổ phần không được thấp hơn giá thị trường tại thời điểm bán hoặc giá trị được ghi trong sổ sách của cổ phần tại thời điểm gần nhất, trừ trường hợp sau đây:</w:t>
      </w:r>
    </w:p>
    <w:p w14:paraId="3B0BB6A8"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Cổ phần bán lần đầu tiên cho những người không phải là cổ đông sáng lập;</w:t>
      </w:r>
    </w:p>
    <w:p w14:paraId="4B6B27CB"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Cổ phần bán cho tất cả cổ đông theo tỷ lệ sở hữu cổ phần hiện có của họ ở công ty;</w:t>
      </w:r>
    </w:p>
    <w:p w14:paraId="68E26BA3"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Cổ phần bán cho người môi giới hoặc người bảo lãnh; trường hợp này, số chiết khấu hoặc tỷ lệ chiết khấu cụ thể phải được sự chấp thuận của Đại hội đồng cổ đông;</w:t>
      </w:r>
    </w:p>
    <w:p w14:paraId="514844B3"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d. Trường hợp khác và mức chiết khấu trong các trường hợp đó nghị quyết Đại hội đồng cổ đông quy định.</w:t>
      </w:r>
    </w:p>
    <w:p w14:paraId="5C8063D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17.2. Cổ phần được tự do chuyển nhượng, trừ trường hợp quy định tại khoản 3 Điều 120 của Luật Doanh nghiệp năm 2020 và Điều lệ công ty có quy định hạn chế chuyển nhượng cổ phần.</w:t>
      </w:r>
    </w:p>
    <w:p w14:paraId="4483F126"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17.3. Việc chuyển nhượng được thực hiện bằng hợp đồng hoặc giao dịch trên thị trường chứng khoán.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khoán thì trình tự, thủ tục chuyển nhượng được thực hiện theo quy định của pháp luật về chứng khoán.</w:t>
      </w:r>
    </w:p>
    <w:p w14:paraId="14C70CC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17.4. Trường hợp cổ đông là cá nhân chết thì người thừa kế theo di chúc hoặc theo pháp luật của cổ đông đó trở thành cổ đông của công ty.</w:t>
      </w:r>
    </w:p>
    <w:p w14:paraId="3343180C"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17.5 Trường hợp cổ đông là cá nhân chết mà không có người thừa kế, người thừa kế từ chối nhận thừa kế hoặc bị truất quyền thừa kế thì số cổ phần của cổ đông đó được giải quyết theo quy định của pháp luật về dân sự.</w:t>
      </w:r>
    </w:p>
    <w:p w14:paraId="2FFE5CB3"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17.6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14:paraId="4C371EC9"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17.7  Cá nhân, tổ chức nhận cổ phần trong các trường hợp quy định tại Điều này chỉ trở thành cổ đông công ty từ thời điểm các thông tin của họ quy định tại khoản 2 Điều 122 của Luật Doanh nghiệp năm 2020 được ghi đầy đủ vào sổ đăng ký cổ đông.</w:t>
      </w:r>
    </w:p>
    <w:p w14:paraId="79A4E41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17.8  Công ty phải đăng ký thay đổi cổ đông trong sổ đăng ký cổ đông theo yêu cầu của cổ đông có liên quan trong thời hạn 24 giờ kể từ khi nhận được yêu cầu theo quy định tại Điều lệ công ty.</w:t>
      </w:r>
    </w:p>
    <w:p w14:paraId="45CFA68A" w14:textId="77777777" w:rsidR="001D0D45" w:rsidRPr="001D0D45" w:rsidRDefault="001D0D45" w:rsidP="001D0D45">
      <w:pPr>
        <w:pStyle w:val="Heading2"/>
        <w:shd w:val="clear" w:color="auto" w:fill="FFFFFF"/>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18: Chào bán trái phiếu riêng lẻ</w:t>
      </w:r>
    </w:p>
    <w:p w14:paraId="4A34E7F4"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18.1. Công ty cổ phần không phải là công ty đại chúng chào bán trái phiếu riêng lẻ theo quy định của Luật Doanh nghiệp năm 2020 và quy định khác của pháp luật có liên quan. Chào bán trái phiếu riêng lẻ của công ty đại chúng, các tổ chức </w:t>
      </w:r>
      <w:r w:rsidRPr="001D0D45">
        <w:rPr>
          <w:rFonts w:ascii="Times New Roman" w:hAnsi="Times New Roman" w:cs="Times New Roman"/>
          <w:sz w:val="28"/>
          <w:szCs w:val="28"/>
          <w:shd w:val="clear" w:color="auto" w:fill="FFFFFF"/>
        </w:rPr>
        <w:lastRenderedPageBreak/>
        <w:t>khác và chào bán trái phiếu ra công chúng thực hiện theo quy định của pháp luật về chứng khoán.</w:t>
      </w:r>
    </w:p>
    <w:p w14:paraId="6AB3641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18.2. Chào bán trái phiếu riêng lẻ của công ty cổ phần không phải là công ty đại chúng là chào bán không thông qua phương tiện thông tin đại chúng cho dưới 100 nhà đầu tư, không kể nhà đầu tư chứng khoán chuyên nghiệp và đáp ứng điều kiện về đối tượng mua trái phiếu riêng lẻ như sau:</w:t>
      </w:r>
    </w:p>
    <w:p w14:paraId="7F13A822"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Nhà đầu tư chiến lược đối với trái phiếu chuyển đổi riêng lẻ và trái phiếu kèm theo chứng quyền riêng lẻ;</w:t>
      </w:r>
    </w:p>
    <w:p w14:paraId="3026222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Nhà đầu tư chứng khoán chuyên nghiệp đối với trái phiểu chuyển đổi riêng lẻ, trái phiếu kèm theo chứng quyền riêng lẻ và loại trái phiếu riêng lẻ khác.</w:t>
      </w:r>
    </w:p>
    <w:p w14:paraId="41F8168B"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18.3. Công ty cổ phần không phải là công ty đại chúng chào bán trái phiếu riêng lẻ phải đáp ứng các điều kiện sau đây:</w:t>
      </w:r>
    </w:p>
    <w:p w14:paraId="6585A21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Công ty đã thanh toán đủ cả gốc và lãi của trái phiếu đã chào bán và đã đến hạn thanh toán hoặc thanh toán đủ các khoản nợ đến hạn trong 03 năm liên tiếp trước đợt chào bán trái phiếu (nếu có), trừ trường hợp chào bán trái phiếu cho các chủ nợ là tổ chức tài chính được lựa chọn;</w:t>
      </w:r>
    </w:p>
    <w:p w14:paraId="52A762A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Có báo cáo tài chính của năm trước liền kề năm phát hành được kiểm toán;</w:t>
      </w:r>
    </w:p>
    <w:p w14:paraId="7A7FAF60"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Bảo đảm điều kiện về tỷ lệ an toàn tài chính, tỷ lệ bảo đảm an toàn trong hoạt động theo quy định pháp luật;</w:t>
      </w:r>
    </w:p>
    <w:p w14:paraId="0F77DD8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Điều kiện khác theo quy định của pháp luật có liên quan.</w:t>
      </w:r>
    </w:p>
    <w:p w14:paraId="0479596F"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19: Phát hành trái phiếu</w:t>
      </w:r>
    </w:p>
    <w:p w14:paraId="3E68BA4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19.1. Công ty cổ phần có quyền phát hành trái phiếu, trái phiếu chuyển đổi và các loại trái phiếu khác theo quy định của pháp luật.</w:t>
      </w:r>
    </w:p>
    <w:p w14:paraId="52C05160"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19.2. Công ty không thanh toán đủ cả gốc và lãi của trái phiếu đã phát hành, không thanh toán hoặc thanh toán không đủ các khoản nợ đến hạn trong 03 năm liên tiếp trước đó sẽ không được quyền phát hành trái phiếu, trừ trường hợp pháp luật về chứng khoán có quy định khác.</w:t>
      </w:r>
    </w:p>
    <w:p w14:paraId="36FEA03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19.3. Việc phát hành trái phiếu cho các chủ nợ là tổ chức tài chính được lựa chọn không bị hạn chế bởi quy định tại khoản 17.2 Điều này.</w:t>
      </w:r>
    </w:p>
    <w:p w14:paraId="6154939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19.4.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14:paraId="04AE607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5. Trường hợp công ty cổ phần phát hành trái phiếu chuyển đổi thành cổ phần thì thực hiện theo trình tự, thủ tục tương ứng chào bán cổ phần theo quy định của Luật Doanh nghiệp 2020 và quy định khác của pháp luật có liên quan. Công ty thực hiện đăng ký thay đổi vốn điều lệ trong thời hạn 10 ngày kể từ ngày hoàn thành việc chuyển đổi trái phiếu thành cổ phần.</w:t>
      </w:r>
    </w:p>
    <w:p w14:paraId="30B6BA6D"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20: Mua cổ phần, trái phiếu</w:t>
      </w:r>
    </w:p>
    <w:p w14:paraId="6D1AA63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Cổ phần, trái phiếu của công ty cổ phần có thể được mua bằng Đồng Việt Nam, ngoại tệ tự do chuyển đổi, vàng, quyền sử dụng đất, quyền sở hữu trí tuệ, công nghệ, bí quyết kỹ thuật, tài sản khác quy định tại Điều lệ công ty và phải được thanh toán đủ một lần.</w:t>
      </w:r>
    </w:p>
    <w:p w14:paraId="3268464E"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21: Mua lại cổ phần theo yêu cầu của cổ đông</w:t>
      </w:r>
    </w:p>
    <w:p w14:paraId="655DF793"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21.1.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quy định tại khoản này.</w:t>
      </w:r>
    </w:p>
    <w:p w14:paraId="60EFA90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21.2. Công ty phải mua lại cổ phần theo yêu cầu của cổ đông quy định tại khoản 19.1 Điều này với giá thị trường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14:paraId="65355214" w14:textId="77777777" w:rsidR="001D0D45" w:rsidRPr="001D0D45" w:rsidRDefault="001D0D45" w:rsidP="001D0D45">
      <w:pPr>
        <w:pStyle w:val="Heading1"/>
        <w:spacing w:line="360" w:lineRule="auto"/>
        <w:rPr>
          <w:rFonts w:ascii="Times New Roman" w:hAnsi="Times New Roman"/>
          <w:szCs w:val="28"/>
        </w:rPr>
      </w:pPr>
      <w:r w:rsidRPr="001D0D45">
        <w:rPr>
          <w:rStyle w:val="Strong"/>
          <w:rFonts w:ascii="Times New Roman" w:hAnsi="Times New Roman"/>
          <w:b w:val="0"/>
          <w:bCs/>
          <w:szCs w:val="28"/>
          <w:shd w:val="clear" w:color="auto" w:fill="FFFFFF"/>
        </w:rPr>
        <w:t>Điều 22: Mua lại cổ phần theo quyết định của công ty</w:t>
      </w:r>
    </w:p>
    <w:p w14:paraId="499ABADB"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Công ty có quyền mua lại không quá 30% tổng số cổ phần phổ thông đã bán, một phần hoặc toàn bộ cổ phần ưu đãi cổ tức đã bán theo quy định sau đây:</w:t>
      </w:r>
    </w:p>
    <w:p w14:paraId="4FFF4B7C"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22.1. Hội đồng quản trị có quyền quyết định mua lại không quá 10% tổng số cổ phần của từng loại đã bán trong thời hạn 12 tháng. Trường hợp khác, việc mua lại cổ phần do Đại hội đồng cổ đông quyết định;</w:t>
      </w:r>
    </w:p>
    <w:p w14:paraId="0FFFAB6B"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22.2. Hội đồng quản trị quyết định giá mua lại cổ phần. Đối với cổ phần phổ thông, giá mua lại không được cao hơn giá thị trường tại thời điểm mua lại, trừ trường hợp quy định tại khoản 3 Điều 133 Luật doanh nghiệp năm 2020 này. Đối với cổ phần loại khác, nếu công ty và cổ đông có liên quan không có thỏa thuận khác thì giá mua lại không được thấp hơn giá thị trường;</w:t>
      </w:r>
    </w:p>
    <w:p w14:paraId="5E5FD36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22.3. Công ty có thể mua lại cổ phần của từng cổ đông tương ứng với tỷ lệ sở hữu cổ phần của họ trong công ty theo trình tự, thủ tục sau đây:</w:t>
      </w:r>
    </w:p>
    <w:p w14:paraId="1D3E04B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14:paraId="6F47A25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hoặc số giấy tờ pháp lý của tổ chức, địa chỉ trụ sở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14:paraId="2A2BD6D9"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23: Điều kiện thanh toán và xử lý các cổ phần được mua lại</w:t>
      </w:r>
    </w:p>
    <w:p w14:paraId="6EDE0464"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23.1. Công ty chỉ được thanh toán cổ phần được mua lại cho cổ đông theo quy định tại Điều 132 và Điều 133 của Luật Doanh nghiệp năm 2020 nếu ngay sau khi thanh toán hết số cổ phần được mua lại, công ty vẫn bảo đảm thanh toán đủ các khoản nợ và nghĩa vụ tài sản khác.</w:t>
      </w:r>
    </w:p>
    <w:p w14:paraId="565B6E0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23.2. Cổ phần được mua lại theo quy định tại Điều 132 và Điều 133 của Luật Doanh nghiệp năm 2020 được coi là cổ phần chưa bán theo quy định tại khoản 4 Điều 112 của Luật Doanh nghiệp năm 2020.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14:paraId="0C9A0780"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23.3. Cổ phiếu xác nhận quyền sở hữu cổ phần đã được mua lại phải được tiêu hủy ngay sau khi cổ phần tương ứng đã được thanh toán đủ. Chủ tịch Hội đồng quản trị và Tổng Giám đốc phải liên đới chịu trách nhiệm về thiệt hại do không tiêu hủy hoặc chậm tiêu hủy cổ phiếu.</w:t>
      </w:r>
    </w:p>
    <w:p w14:paraId="0C1E6902"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23.4.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14:paraId="05AF2B5A" w14:textId="77777777" w:rsidR="001D0D45" w:rsidRPr="001D0D45" w:rsidRDefault="001D0D45" w:rsidP="001D0D45">
      <w:pPr>
        <w:pStyle w:val="Heading1"/>
        <w:spacing w:line="360" w:lineRule="auto"/>
        <w:rPr>
          <w:rFonts w:ascii="Times New Roman" w:hAnsi="Times New Roman"/>
          <w:szCs w:val="28"/>
        </w:rPr>
      </w:pPr>
      <w:r w:rsidRPr="001D0D45">
        <w:rPr>
          <w:rStyle w:val="Strong"/>
          <w:rFonts w:ascii="Times New Roman" w:hAnsi="Times New Roman"/>
          <w:b w:val="0"/>
          <w:bCs/>
          <w:szCs w:val="28"/>
          <w:shd w:val="clear" w:color="auto" w:fill="FFFFFF"/>
        </w:rPr>
        <w:t> Điều 24: Trả cổ tức</w:t>
      </w:r>
    </w:p>
    <w:p w14:paraId="2C1EC2F6"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24.1. Cổ tức trả cho cổ phần ưu đãi được thực hiện theo điều kiện áp dụng riêng cho mỗi loại cổ phần ưu đãi.</w:t>
      </w:r>
    </w:p>
    <w:p w14:paraId="332A11B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24.2.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14:paraId="6FF7463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Công ty đã hoàn thành nghĩa vụ thuế và các nghĩa vụ tài chính khác theo quy định của pháp luật;</w:t>
      </w:r>
    </w:p>
    <w:p w14:paraId="7C4E9668"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Đã trích lập các quỹ công ty và bù đắp lỗ trước đó theo quy định của pháp luật;</w:t>
      </w:r>
    </w:p>
    <w:p w14:paraId="6DED048C"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Ngay sau khi trả hết số cổ tức, công ty vẫn bảo đảm thanh toán đủ các khoản nợ và nghĩa vụ tài sản khác đến hạn.</w:t>
      </w:r>
    </w:p>
    <w:p w14:paraId="38D456E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24.3. Cổ tức có thể được chi trả bằng tiền mặt, bằng cổ phần của công ty. Nếu chi trả bằng tiền mặt thì phải được thực hiện bằng Đồng Việt Nam và theo các phương thức thanh toán theo quy định của pháp luật.</w:t>
      </w:r>
    </w:p>
    <w:p w14:paraId="4517F434"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24.4.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trong sổ đăng ký cổ đông chậm nhất là 15 ngày trước khi thực hiện trả cổ tức. Thông báo phải bao gồm các nội dung sau đây:</w:t>
      </w:r>
    </w:p>
    <w:p w14:paraId="43003F83"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Tên công ty và địa chỉ trụ sở chính của công ty;</w:t>
      </w:r>
    </w:p>
    <w:p w14:paraId="7B916F82"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Họ, tên, địa chỉ liên lạc, quốc tịch, số giấy tờ pháp lý của cá nhân đối với cổ đông là cá nhân;</w:t>
      </w:r>
    </w:p>
    <w:p w14:paraId="156FD626"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Tên, mã số doanh nghiệp hoặc số giấy tờ pháp lý của tổ chức, địa chỉ trụ sở chính đối với cổ đông là tổ chức;</w:t>
      </w:r>
    </w:p>
    <w:p w14:paraId="7E773675"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Số lượng cổ phần từng loại của cổ đông; mức cổ tức đối với từng cổ phần và tổng số cổ tức mà cổ đông đó được nhận;</w:t>
      </w:r>
    </w:p>
    <w:p w14:paraId="3E7131B9"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Thời điểm và phương thức trả cổ tức;</w:t>
      </w:r>
    </w:p>
    <w:p w14:paraId="178D4C9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Họ, tên, chữ ký của Chủ tịch Hội đồng quản trị và người đại diện theo pháp luật của công ty.</w:t>
      </w:r>
    </w:p>
    <w:p w14:paraId="22BF1FA8"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24.5.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192E46B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24.6. Trường hợp chi trả cổ tức bằng cổ phần, công ty không phải làm thủ tục chào bán cổ phần theo quy định tại các điều 123, 124 và 125 của Luật Doanh nghiệp năm 2020. Công ty phải đăng ký tăng vốn điều lệ tương ứng với tổng mệnh giá các cổ phần dùng để chi trả cổ tức trong thời hạn 10 ngày kể từ ngày hoàn thành việc thanh toán cổ tức.</w:t>
      </w:r>
    </w:p>
    <w:p w14:paraId="1F5C071E"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25: Thu hồi tiền thanh toán cổ phần được mua lại hoặc cổ tức</w:t>
      </w:r>
    </w:p>
    <w:p w14:paraId="2889D08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Trường hợp việc thanh toán cổ phần được mua lại trái với quy định tại khoản 1 Điều 134 của Luật Doanh nghiệp năm 2020 hoặc trả cổ tức trái với quy định tại Điều 135 của Luật Doanh nghiệp năm 2020, cổ đông phải hoàn trả cho công ty số tiền, tài sản khác đã nhận; trường hợp cổ đông không hoàn trả được cho công </w:t>
      </w:r>
      <w:r w:rsidRPr="001D0D45">
        <w:rPr>
          <w:rFonts w:ascii="Times New Roman" w:hAnsi="Times New Roman" w:cs="Times New Roman"/>
          <w:sz w:val="28"/>
          <w:szCs w:val="28"/>
          <w:shd w:val="clear" w:color="auto" w:fill="FFFFFF"/>
        </w:rPr>
        <w:lastRenderedPageBreak/>
        <w:t>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r w:rsidRPr="001D0D45">
        <w:rPr>
          <w:rFonts w:ascii="Times New Roman" w:hAnsi="Times New Roman" w:cs="Times New Roman"/>
          <w:sz w:val="28"/>
          <w:szCs w:val="28"/>
        </w:rPr>
        <w:t>.</w:t>
      </w:r>
    </w:p>
    <w:p w14:paraId="4A12BC70"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CHƯƠNG II</w:t>
      </w:r>
    </w:p>
    <w:p w14:paraId="4BD40142"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CƠ CẤU TỔ CHỨC VÀ QUẢN LÝ CÔNG TY</w:t>
      </w:r>
    </w:p>
    <w:p w14:paraId="1F41226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26: Cơ cấu tổ chức quản lý công ty:</w:t>
      </w:r>
    </w:p>
    <w:p w14:paraId="20D0E88A"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26.1. Trừ trường hợp pháp luật về chứng khoán có quy định khác, công ty cổ phần có quyền lựa chọn tổ chức quản lý và hoạt động theo một trong hai mô hình sau đây:</w:t>
      </w:r>
    </w:p>
    <w:p w14:paraId="0975AEE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Đại hội đồng cổ đông, Hội đồng quản trị, Ban kiểm soát và Tổng Giám đốc. Tr</w:t>
      </w:r>
      <w:r w:rsidRPr="001D0D45">
        <w:rPr>
          <w:rFonts w:ascii="Times New Roman" w:hAnsi="Times New Roman" w:cs="Times New Roman"/>
          <w:sz w:val="28"/>
          <w:szCs w:val="28"/>
          <w:shd w:val="clear" w:color="auto" w:fill="FFFFFF"/>
        </w:rPr>
        <w:t>ường hợp công ty cổ phần có dưới 11 cổ đông và các cổ đông là tổ chức sở hữu dưới 50% tổng số cổ phần của công ty thì không bắt buộc phải có Ban kiểm soát;</w:t>
      </w:r>
    </w:p>
    <w:p w14:paraId="02C4AE2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Đại hội đồng cổ đông, Hội đồng quản trị và Tổng Giám đốc. Trường hợp này ít nhất 20% số thành viên Hội đồng quản trị phải là thành viên độc lập và có Ủy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p>
    <w:p w14:paraId="4E5A429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26.2. Trường hợp công ty chỉ có một người đại diện theo pháp luật thì Chủ tịch Hội đồng quản trị hoặc Tổng Giám đốc là người đại diện theo pháp luật của công ty. Trường hợp Điều lệ chưa có quy định thì Chủ tịch Hội đồng quản trị là người đại diện theo pháp luật của công ty. Trường hợp công ty có hơn một người đại diện theo pháp luật thì Chủ tịch Hội đồng quản trị và Tổn Giám đốc đương nhiên là người đại diện theo pháp luật của công ty.</w:t>
      </w:r>
    </w:p>
    <w:p w14:paraId="77B9AA0B"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27: Trách nhiệm của người quản lý công ty</w:t>
      </w:r>
    </w:p>
    <w:p w14:paraId="28BD5D4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27.1. Thành viên Hội đồng quản trị, Tổng Giám đốc và người quản lý khác có trách nhiệm sau đây:</w:t>
      </w:r>
    </w:p>
    <w:p w14:paraId="03AF912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Thực hiện quyền và nghĩa vụ được giao theo quy định của Luật Doanh nghiệp năm 2020, quy định khác của pháp luật có liên quan, Điều lệ công ty, nghị quyết Đại hội đồng cổ đông;</w:t>
      </w:r>
    </w:p>
    <w:p w14:paraId="01607FC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b) Thực hiện quyền và nghĩa vụ được giao một cách trung thực, cẩn trọng, tốt nhất nhằm bảo đảm lợi ích hợp pháp tối đa của công ty;</w:t>
      </w:r>
    </w:p>
    <w:p w14:paraId="6E11C8E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3B5461A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Thông báo kịp thời, đầy đủ, chính xác cho công ty về nội dung quy định tại khoản 2 Điều 164 của Luật Doanh nghiệp năm 2020;</w:t>
      </w:r>
    </w:p>
    <w:p w14:paraId="2F339AC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Trách nhiệm khác theo quy định của Luật Doanh nghiệp năm 2020.</w:t>
      </w:r>
    </w:p>
    <w:p w14:paraId="69C5FDA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27.2. Thành viên Hội đồng quản trị, Tổng Giám đốc và người quản lý khác vi phạm chịu trách nhiệm cá nhân hoặc liên đới đền bù lợi ích bị mất, trả lại lợi ích đã nhận và bồi thường toàn bộ thiệt hại cho công ty và bên thứ ba.</w:t>
      </w:r>
    </w:p>
    <w:p w14:paraId="6BA14B21"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28: Chấp thuận hợp đồng, giao dịch giữa công ty với người có liên quan:</w:t>
      </w:r>
    </w:p>
    <w:p w14:paraId="25CC322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28.1. Đại hội đồng cổ đông hoặc Hội đồng quản trị chấp thuận hợp đồng, giao dịch giữa công ty với người có liên quan sau đây:</w:t>
      </w:r>
    </w:p>
    <w:p w14:paraId="25AD54C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Cổ đông, người đại diện theo ủy quyền của cổ đông là tổ chức sở hữu trên 10% tổng số cổ phần phổ thông của công ty và người có liên quan của họ;</w:t>
      </w:r>
    </w:p>
    <w:p w14:paraId="059AB9E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Thành viên Hội đồng quản trị, Tổng Giám đốc và người có liên quan của họ;</w:t>
      </w:r>
    </w:p>
    <w:p w14:paraId="1BDB8C3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Doanh nghiệp mà thành viên Hội đồng quản trị, Kiểm soát viên, Tổng Giám đốc và người quản lý khác của công ty phải kê khai theo quy định tại khoản 2 Điều 164 của Luật Doanh nghiệp năm 2020.</w:t>
      </w:r>
    </w:p>
    <w:p w14:paraId="509E1E7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28.2. Hội đồng quản trị chấp thuận các hợp đồng, giao dịch theo quy định khoản 1 Điều 167 Luật doanh nghiệp năm 2020 và có giá trị nhỏ hơn 35% tổng giá trị tài sản của doanh nghiệp ghi trong báo cáo tài chính gần nhất hoặc một tỷ lệ hoặc giá trị khác nhỏ hơn theo quy định tại Điều lệ công ty. Trường hợp này, người đại diện công ty ký hợp đồng, giao dịch phải thông báo cho thành viên Hội đồng quản trị, Kiểm soát viên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trừ trường hợp </w:t>
      </w:r>
      <w:r w:rsidRPr="001D0D45">
        <w:rPr>
          <w:rFonts w:ascii="Times New Roman" w:hAnsi="Times New Roman" w:cs="Times New Roman"/>
          <w:sz w:val="28"/>
          <w:szCs w:val="28"/>
          <w:shd w:val="clear" w:color="auto" w:fill="FFFFFF"/>
        </w:rPr>
        <w:lastRenderedPageBreak/>
        <w:t>Điều lệ công ty quy định một thời hạn khác; thành viên Hội đồng quản trị có lợi ích liên quan đến các bên trong hợp đồng, giao dịch không có quyền biểu quyết.</w:t>
      </w:r>
    </w:p>
    <w:p w14:paraId="5D04E12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28.3. Đại hội đồng cổ đông chấp thuận hợp đồng, giao dịch sau đây:</w:t>
      </w:r>
    </w:p>
    <w:p w14:paraId="1F3E680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Hợp đồng, giao dịch khác ngoài hợp đồng, giao dịch quy định tại khoản 2 Điều 167 Luật doanh nghiệp năm 2020;</w:t>
      </w:r>
    </w:p>
    <w:p w14:paraId="382A1D6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                                                                                                                                          28.4. Trường hợp chấp thuận hợp đồng, giao dịch theo quy định tại khoản 3 Điều 167 Luật doanh nghiệp năm 2020, người đại diện công ty ký hợp đồng, giao dịch phải thông báo cho Hội đồng quản trị và Kiểm soát viên về đối tượng có liên quan đối với hợp đồng, giao dịch đó và gửi kèm theo dự thảo hợp đồng hoặc thông báo nội dung chủ yếu của giao dịch. Hội đồng quản trị trình dự thảo hợp đồng, giao dịch hoặc giải trình về nội dung chủ yếu của hợp đồng, giao dịch tại cuộc họp Đại hội đồng cổ đông hoặc lấy ý kiến cổ đông bằng văn bản. Trường hợp này, cổ đông có lợi ích liên quan đến các bên trong hợp đồng, giao dịch không có quyền biểu quyết; hợp đồng, giao dịch được chấp thuận theo quy định tại khoản 1 và khoản 4 Điều 148 của Luật Doanh nghiệp năm 2020.</w:t>
      </w:r>
    </w:p>
    <w:p w14:paraId="42B7B79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28.5. Hợp đồng, giao dịch bị vô hiệu theo quyết định của Tòa án và xử lý theo quy định của pháp luật khi được ký kết không đúng với quy định tại Điều 167 Luật doanh nghiệp năm 2020; người ký kết hợp đồng, giao dịch, cổ đông, thành viên Hội đồng quản trị hoặc Tổng Giám đốc có liên quan phải liên đới bồi thường thiệt hại phát sinh, hoàn trả cho công ty khoản lợi thu được từ việc thực hiện hợp đồng, giao dịch đó.</w:t>
      </w:r>
    </w:p>
    <w:p w14:paraId="1D0BD3C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28.6. Công ty phải công khai hợp đồng, giao dịch có liên quan theo quy định của pháp luật có liên quan.</w:t>
      </w:r>
    </w:p>
    <w:p w14:paraId="69C8800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lastRenderedPageBreak/>
        <w:t>Điều 29: Quyền và nghĩa vụ của Đại hội đồng cổ đông</w:t>
      </w:r>
    </w:p>
    <w:p w14:paraId="4BE3E38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29.1. Đại hội đồng cổ đông gồm tất cả cổ đông có quyền biểu quyết, là cơ quan quyết định cao nhất của công ty cổ phần.</w:t>
      </w:r>
    </w:p>
    <w:p w14:paraId="009DB11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29.2. Đại hội đồng cổ đông có quyền và nghĩa vụ sau đây:</w:t>
      </w:r>
    </w:p>
    <w:p w14:paraId="3C9F14B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Thông qua định hướng phát triển của công ty;</w:t>
      </w:r>
    </w:p>
    <w:p w14:paraId="3DEAC97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Quyết định loại cổ phần và tổng số cổ phần của từng loại được quyền chào bán; quyết định mức cổ tức hằng năm của từng loại cổ phần;</w:t>
      </w:r>
    </w:p>
    <w:p w14:paraId="73407BE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Bầu, miễn nhiệm, bãi nhiệm thành viên Hội đồng quản trị, Kiểm soát viên;</w:t>
      </w:r>
    </w:p>
    <w:p w14:paraId="0BDE2F4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p>
    <w:p w14:paraId="65C9637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Quyết định sửa đổi, bổ sung Điều lệ công ty;</w:t>
      </w:r>
    </w:p>
    <w:p w14:paraId="79FA3C9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Thông qua báo cáo tài chính hằng năm;</w:t>
      </w:r>
    </w:p>
    <w:p w14:paraId="0FF3AE6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g) Quyết định mua lại trên 10% tổng số cổ phần đã bán của mỗi loại;</w:t>
      </w:r>
    </w:p>
    <w:p w14:paraId="1276396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h) Xem xét, xử lý vi phạm của thành viên Hội đồng quản trị, Kiểm soát viên gây thiệt hại cho công ty và cổ đông công ty;</w:t>
      </w:r>
    </w:p>
    <w:p w14:paraId="5C85D12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i) Quyết định tổ chức lại, giải thể công ty;</w:t>
      </w:r>
    </w:p>
    <w:p w14:paraId="14B6AF9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k) Quyết định ngân sách hoặc tổng mức thù lao, thưởng và lợi ích khác cho Hội đồng quản trị, Ban kiểm soát;</w:t>
      </w:r>
    </w:p>
    <w:p w14:paraId="3F7B4AE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l) Phê duyệt quy chế quản trị nội bộ; quy chế hoạt động Hội đồng quản trị, Ban kiểm soát;</w:t>
      </w:r>
    </w:p>
    <w:p w14:paraId="77F5ADA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m) Phê duyệt danh sách công ty kiểm toán độc lập; quyết định công ty kiểm toán độc lập thực hiện kiểm tra hoạt động của công ty, bãi miễn kiểm toán viên độc lập khi xét thấy cần thiết;</w:t>
      </w:r>
    </w:p>
    <w:p w14:paraId="2714A84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n) Quyền và nghĩa vụ khác theo quy định của Luật Doanh nghiệp năm 2020.</w:t>
      </w:r>
      <w:r w:rsidRPr="001D0D45">
        <w:rPr>
          <w:rFonts w:ascii="Times New Roman" w:hAnsi="Times New Roman" w:cs="Times New Roman"/>
          <w:sz w:val="28"/>
          <w:szCs w:val="28"/>
        </w:rPr>
        <w:br/>
      </w:r>
    </w:p>
    <w:p w14:paraId="5E8985E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30: Cuộc họp Đại hội đồng cổ đông</w:t>
      </w:r>
    </w:p>
    <w:p w14:paraId="5CE22F3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30.1. Đại hội đồng cổ đông họp thường niên mỗi năm một lần. Ngoài cuộc họp thường niên, Đại hội đồng cổ đông có thể họp bất thường. Địa điểm họp Đại hội </w:t>
      </w:r>
      <w:r w:rsidRPr="001D0D45">
        <w:rPr>
          <w:rFonts w:ascii="Times New Roman" w:hAnsi="Times New Roman" w:cs="Times New Roman"/>
          <w:sz w:val="28"/>
          <w:szCs w:val="28"/>
          <w:shd w:val="clear" w:color="auto" w:fill="FFFFFF"/>
        </w:rPr>
        <w:lastRenderedPageBreak/>
        <w:t>đồng cổ đông được xác định là nơi chủ tọa tham dự họp và phải ở trên lãnh thổ Việt Nam.</w:t>
      </w:r>
    </w:p>
    <w:p w14:paraId="6C3AB52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30.2. Đại hội đồng cổ đông phải họp thường niên trong thời hạn 04 tháng kể từ ngày kết thúc năm tài chính. Hội đồng quản trị quyết định gia hạn họp Đại hội đồng cổ đông thường niên trong trường hợp cần thiết, nhưng không quá 06 tháng kể từ ngày kết thúc năm tài chính.</w:t>
      </w:r>
    </w:p>
    <w:p w14:paraId="2343DD3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30.3. Đại hội đồng cổ đông thường niên thảo luận và thông qua các vấn đề sau đây:</w:t>
      </w:r>
    </w:p>
    <w:p w14:paraId="7D8AC7E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Kế hoạch kinh doanh hằng năm của công ty;</w:t>
      </w:r>
    </w:p>
    <w:p w14:paraId="5024780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Báo cáo tài chính hằng năm;</w:t>
      </w:r>
    </w:p>
    <w:p w14:paraId="221CC57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Báo cáo của Hội đồng quản trị về quản trị và kết quả hoạt động của Hội đồng quản trị và từng thành viên Hội đồng quản trị;</w:t>
      </w:r>
    </w:p>
    <w:p w14:paraId="44D0067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Báo cáo của Ban kiểm soát về kết quả kinh doanh của công ty, kết quả hoạt động của Hội đồng quản trị, Tổng Giám đốc;</w:t>
      </w:r>
    </w:p>
    <w:p w14:paraId="7B9447A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Báo cáo tự đánh giá kết quả hoạt động của Ban kiểm soát và Kiểm soát viên;</w:t>
      </w:r>
    </w:p>
    <w:p w14:paraId="028E0F1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Mức cổ tức đối với mỗi cổ phần của từng loại;</w:t>
      </w:r>
    </w:p>
    <w:p w14:paraId="1EE5A00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g) Vấn đề khác thuộc thẩm quyền.</w:t>
      </w:r>
    </w:p>
    <w:p w14:paraId="6A38E8A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31: Triệu tập họp Đại hội đồng cổ đông</w:t>
      </w:r>
    </w:p>
    <w:p w14:paraId="2441999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31.1. Hội đồng quản trị triệu tập họp Đại hội đồng cổ đông thường niên và bất thường. Hội đồng quản trị triệu tập họp bất thường Đại hội đồng cổ đông trong trường hợp sau đây:</w:t>
      </w:r>
    </w:p>
    <w:p w14:paraId="03AF2B8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Hội đồng quản trị xét thấy cần thiết vì lợi ích của công ty;</w:t>
      </w:r>
    </w:p>
    <w:p w14:paraId="7225877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Số lượng thành viên Hội đồng quản trị, Ban kiểm soát còn lại ít hơn số lượng thành viên tối thiểu theo quy định của pháp luật;</w:t>
      </w:r>
    </w:p>
    <w:p w14:paraId="24CA237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Theo yêu cầu của cổ đông hoặc nhóm cổ đông quy định tại khoản 2 Điều 115 của Luật Doanh nghiệp năm 2020;</w:t>
      </w:r>
    </w:p>
    <w:p w14:paraId="79BF5A3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Theo yêu cầu của Ban kiểm soát;</w:t>
      </w:r>
    </w:p>
    <w:p w14:paraId="3CF566A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Trường hợp khác theo quy định của pháp luật và Điều lệ công ty.</w:t>
      </w:r>
    </w:p>
    <w:p w14:paraId="2D6FA04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31.2. Hội đồng quản trị phải triệu tập họp Đại hội đồng cổ đông trong thời hạn 30 ngày kể từ ngày xảy ra trường hợp quy định tại điểm b khoản 1 Điều 140 </w:t>
      </w:r>
      <w:r w:rsidRPr="001D0D45">
        <w:rPr>
          <w:rFonts w:ascii="Times New Roman" w:hAnsi="Times New Roman" w:cs="Times New Roman"/>
          <w:sz w:val="28"/>
          <w:szCs w:val="28"/>
          <w:shd w:val="clear" w:color="auto" w:fill="FFFFFF"/>
        </w:rPr>
        <w:lastRenderedPageBreak/>
        <w:t>Luật doanh nghiệp năm 2020 hoặc nhận được yêu cầu triệu tập họp quy định tại điểm c và điểm d khoản 1 Điều 140 Luật doanh nghiệp năm 2020.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2E64C9E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31.3. Trường hợp Hội đồng quản trị không triệu tập họp Đại hội đồng cổ đông theo quy định tại khoản 30.2 Điều này thì trong thời hạn 30 ngày tiếp theo, Ban kiểm soát thay thế Hội đồng quản trị triệu tập họp Đại hội đồng cổ đông theo quy định của Luật Doanh nghiệp năm 2020. Trường hợp Ban kiểm soát không triệu tập họp Đại hội đồng cổ đông theo quy định thì Ban kiểm soát phải bồi thường thiệt hại phát sinh cho công ty.</w:t>
      </w:r>
    </w:p>
    <w:p w14:paraId="6BA2F51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31.4. Trường hợp Ban kiểm soát không triệu tập họp Đại hội đồng cổ đông theo quy định tại khoản 30.3 Điều này thì cổ đông hoặc nhóm cổ đông theo quy định tại khoản 2 Điều 115 của Luật Doanh nghiệp năm 2020 có quyền đại diện công ty triệu tập họp Đại hội đồng cổ đông theo quy định của Luật Doanh nghiệp năm 2020.</w:t>
      </w:r>
    </w:p>
    <w:p w14:paraId="65A1607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31.5. Người triệu tập họp Đại hội đồng cổ đông phải thực hiện các công việc sau đây:</w:t>
      </w:r>
    </w:p>
    <w:p w14:paraId="7AFE079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Lập danh sách cổ đông có quyền dự họp;</w:t>
      </w:r>
    </w:p>
    <w:p w14:paraId="7E76610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Cung cấp thông tin và giải quyết khiếu nại liên quan đến danh sách cổ đông;</w:t>
      </w:r>
    </w:p>
    <w:p w14:paraId="1E7551D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Lập chương trình và nội dung cuộc họp;</w:t>
      </w:r>
    </w:p>
    <w:p w14:paraId="15D1682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Chuẩn bị tài liệu cho cuộc họp;</w:t>
      </w:r>
    </w:p>
    <w:p w14:paraId="1D9602E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14:paraId="1EFA241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Xác định thời gian và địa điểm họp;</w:t>
      </w:r>
    </w:p>
    <w:p w14:paraId="7D4888A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g) Gửi thông báo mời họp đến từng cổ đông có quyền dự họp theo quy định của Luật Doanh nghiệp năm 2020;</w:t>
      </w:r>
    </w:p>
    <w:p w14:paraId="62B0901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h) Công việc khác phục vụ cuộc họp.</w:t>
      </w:r>
    </w:p>
    <w:p w14:paraId="2A94BF90"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31.6. Chi phí triệu tập và tiến hành họp Đại hội đồng cổ đông theo quy định tại các khoản 2, 3 và 4 Điều 140 Luật doanh nghiệp năm 2020 sẽ được công ty hoàn lại.</w:t>
      </w:r>
    </w:p>
    <w:p w14:paraId="2785BECC"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32: Danh sách cổ đông có quyền dự họp Đại hội đồng cổ đông</w:t>
      </w:r>
    </w:p>
    <w:p w14:paraId="50F5568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32.1.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6F05384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32.2.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364D07A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32.3.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trong danh sách cổ đông có quyền dự họp Đại hội đồng cổ đông. Người quản lý công ty phải cung cấp kịp thời thông tin trong sổ đăng ký cổ đông, sửa đổi, bổ sung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theo quy định tại Điều lệ công ty.</w:t>
      </w:r>
    </w:p>
    <w:p w14:paraId="442CA335"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33: Chương trình và nội dung họp Đại hội đồng cổ đông</w:t>
      </w:r>
    </w:p>
    <w:p w14:paraId="7F7E11E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33.1. Người triệu tập họp Đại hội đồng cổ đông phải chuẩn bị chương trình, nội dung cuộc họp.</w:t>
      </w:r>
    </w:p>
    <w:p w14:paraId="2281A91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33.2. Cổ đông hoặc nhóm cổ đông quy định tại khoản 2 Điều 115 của Luật Doanh nghiệp năm 2020 có quyền kiến nghị vấn đề đưa vào chương trình họp Đại hội đồng cổ đông. Kiến nghị phải bằng văn bản và được gửi đến công ty chậm nhất là 03 ngày làm việc trước ngày khai mạc. Kiến nghị phải ghi rõ tên cổ </w:t>
      </w:r>
      <w:r w:rsidRPr="001D0D45">
        <w:rPr>
          <w:rFonts w:ascii="Times New Roman" w:hAnsi="Times New Roman" w:cs="Times New Roman"/>
          <w:sz w:val="28"/>
          <w:szCs w:val="28"/>
          <w:shd w:val="clear" w:color="auto" w:fill="FFFFFF"/>
        </w:rPr>
        <w:lastRenderedPageBreak/>
        <w:t>đông, số lượng từng loại cổ phần của cổ đông, vấn đề kiến nghị đưa vào chương trình họp.</w:t>
      </w:r>
    </w:p>
    <w:p w14:paraId="634130B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33.3. Trường hợp người triệu tập họp Đại hội đồng cổ đông từ chối kiến nghị quy định tại khoản 31.2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14:paraId="56F700B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Kiến nghị được gửi đến không đúng quy định tại khoản 2 Điều 142 Luật doanh nghiệp năm 2020;</w:t>
      </w:r>
    </w:p>
    <w:p w14:paraId="5CE3990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Vấn đề kiến nghị không thuộc thẩm quyền quyết định của Đại hội đồng cổ đông;</w:t>
      </w:r>
    </w:p>
    <w:p w14:paraId="2272FAB0"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33.4. Người triệu tập họp Đại hội đồng cổ đông phải chấp nhận và đưa kiến nghị quy định tại khoản 2 Điều 142 Luật doanh nghiệp năm 2020 vào dự kiến chương trình và nội dung cuộc họp, trừ trường hợp quy định tại khoản 3 Điều 142 Luật doanh nghiệp năm 2020; kiến nghị được chính thức bổ sung vào chương trình và nội dung cuộc họp nếu được Đại hội đồng cổ đông chấp thuận.</w:t>
      </w:r>
    </w:p>
    <w:p w14:paraId="3007F48D"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Điều 34: Mời họp Đại hội đồng cổ đông</w:t>
      </w:r>
    </w:p>
    <w:p w14:paraId="3C3D8B0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34.1. Người triệu tập họp Đại hội đồng cổ đông phải gửi thông báo mời họp đến tất cả cổ đông trong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14:paraId="200C7D0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34.2.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14:paraId="1A24CFA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34.3. Thông báo mời họp phải được gửi kèm theo các tài liệu sau đây:</w:t>
      </w:r>
    </w:p>
    <w:p w14:paraId="113E30C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Chương trình họp, các tài liệu sử dụng trong cuộc họp và dự thảo nghị quyết đối với từng vấn đề trong chương trình họp;</w:t>
      </w:r>
    </w:p>
    <w:p w14:paraId="19E1FB3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b) Phiếu biểu quyết.</w:t>
      </w:r>
    </w:p>
    <w:p w14:paraId="0D702EC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34.4. Trường hợp công ty có trang thông tin điện tử, việc gửi tài liệu họp kèm theo thông báo mời họp quy định tại khoản 3 Điều 142 Luật doanh nghiệp năm 2020 có thể thay thế bằng việc đăng tải lên trang thông tin điện tử của công ty. Trường hợp này, thông báo mời họp phải ghi rõ nơi, cách thức tải tài liệu.</w:t>
      </w:r>
    </w:p>
    <w:p w14:paraId="23C02792"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Điều 35: Thực hiện quyền dự họp Đại hội đồng cổ đông</w:t>
      </w:r>
    </w:p>
    <w:p w14:paraId="1DBACF4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35.1. Cổ đông, người đại diện theo ủy quyền của cổ đông là tổ chức có thể trực tiếp tham dự họp, ủy quyền bằng văn bản cho một hoặc một số cá nhân, tổ chức khác dự họp hoặc dự họp thông qua một trong các hình thức quy định tại khoản 3 Điều 144 Luật doanh nghiệp năm 2020.</w:t>
      </w:r>
    </w:p>
    <w:p w14:paraId="22ADA17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35.2. Việc ủy quyền cho cá nhân, tổ chức đại diện dự họp Đại hội đồng cổ đông phải lập thành văn bản. Văn bản ủy quyền được lập theo quy định của pháp luật về dân sự và phải nêu rõ tên cá nhân, tổ chức được ủy quyền và số lượng cổ phần được ủy quyền. Cá nhân, tổ chức được ủy quyền dự họp Đại hội đồng cổ đông phải xuất trình văn bản ủy quyền khi đăng ký dự họp trước khi vào phòng họp.</w:t>
      </w:r>
    </w:p>
    <w:p w14:paraId="7A183C8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35.3. Cổ đông được coi là tham dự và biểu quyết tại cuộc họp Đại hội đồng cổ đông trong trường hợp sau đây:</w:t>
      </w:r>
    </w:p>
    <w:p w14:paraId="0ED7E3C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Tham dự và biểu quyết trực tiếp tại cuộc họp;</w:t>
      </w:r>
    </w:p>
    <w:p w14:paraId="0B49711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Ủy quyền cho cá nhân, tổ chức khác tham dự và biểu quyết tại cuộc họp;</w:t>
      </w:r>
    </w:p>
    <w:p w14:paraId="1B84D44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Tham dự và biểu quyết thông qua hội nghị trực tuyến, bỏ phiếu điện tử hoặc hình thức điện tử khác;</w:t>
      </w:r>
    </w:p>
    <w:p w14:paraId="51D1705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Gửi phiếu biểu quyết đến cuộc họp thông qua gửi thư, fax, thư điện tử;</w:t>
      </w:r>
    </w:p>
    <w:p w14:paraId="6AD0197D"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Điều 36: Điều kiện tiến hành họp Đại hội đồng cổ đông</w:t>
      </w:r>
    </w:p>
    <w:p w14:paraId="4C6EC6B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36.1. Cuộc họp Đại hội đồng cổ đông được tiến hành khi có số cổ đông dự họp đại diện trên 50% tổng số phiếu biểu quyết.</w:t>
      </w:r>
    </w:p>
    <w:p w14:paraId="50CA79D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36.2. Trường hợp cuộc họp lần thứ nhất không đủ điều kiện tiến hành theo quy định tại khoản 1 Điều 145 Luật doanh nghiệp năm 2020 thì thông báo mời họp lần thứ hai phải được gửi trong thời hạn 30 ngày kể từ ngày dự định họp lần thứ </w:t>
      </w:r>
      <w:r w:rsidRPr="001D0D45">
        <w:rPr>
          <w:rFonts w:ascii="Times New Roman" w:hAnsi="Times New Roman" w:cs="Times New Roman"/>
          <w:sz w:val="28"/>
          <w:szCs w:val="28"/>
          <w:shd w:val="clear" w:color="auto" w:fill="FFFFFF"/>
        </w:rPr>
        <w:lastRenderedPageBreak/>
        <w:t>nhất. Cuộc họp Đại hội đồng cổ đông lần thứ hai được tiến hành khi có số cổ đông dự họp đại diện từ 33% tổng số phiếu biểu quyết trở lên.</w:t>
      </w:r>
    </w:p>
    <w:p w14:paraId="02B1877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36.3. Trường hợp cuộc họp lần thứ hai không đủ điều kiện tiến hành theo quy định tại khoản 2 Điều 145 Luật doanh nghiệp năm 2020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14:paraId="6FA605C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36.4. Chỉ có Đại hội đồng cổ đông mới có quyền quyết định thay đổi chương trình họp đã được gửi kèm theo thông báo mời họp theo quy định tại Điều 142 của Luật Doanh nghiệp năm 2020.</w:t>
      </w:r>
    </w:p>
    <w:p w14:paraId="4F390D5F"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 Điều 37: </w:t>
      </w:r>
      <w:r w:rsidRPr="001D0D45">
        <w:rPr>
          <w:rStyle w:val="Strong"/>
          <w:rFonts w:ascii="Times New Roman" w:hAnsi="Times New Roman"/>
          <w:b w:val="0"/>
          <w:bCs w:val="0"/>
          <w:szCs w:val="28"/>
          <w:shd w:val="clear" w:color="auto" w:fill="FFFFFF"/>
        </w:rPr>
        <w:t>Thể thức tiến hành họp và biểu quyết tại cuộc họp Đại hội đồng cổ đông</w:t>
      </w:r>
    </w:p>
    <w:p w14:paraId="5AC2D12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Thể thức họp và biểu quyết tại cuộc họp Đại hội đồng cổ đông được tiến hành như sau:</w:t>
      </w:r>
    </w:p>
    <w:p w14:paraId="7EDE7E43"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37.1. Trước khi khai mạc cuộc họp, phải tiến hành đăng ký cổ đông dự họp Đại hội đồng cổ đông;</w:t>
      </w:r>
    </w:p>
    <w:p w14:paraId="389EB9EA"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37.2. Việc bầu chủ tọa, thư ký và ban kiểm phiếu được quy định như sau:</w:t>
      </w:r>
    </w:p>
    <w:p w14:paraId="3C4F1D4D"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Chủ tịch Hội đồng quản trị làm chủ tọa hoặc ủy quyền cho thành viên Hội đồng quản trị khác làm chủ tọa cuộc họp Đại hội đồng cổ đông do Hội đồng quản trị triệu tập; </w:t>
      </w:r>
      <w:r w:rsidRPr="001D0D45">
        <w:rPr>
          <w:rFonts w:ascii="Times New Roman" w:hAnsi="Times New Roman" w:cs="Times New Roman"/>
          <w:sz w:val="28"/>
          <w:szCs w:val="28"/>
          <w:shd w:val="clear" w:color="auto" w:fill="FFFFFF"/>
        </w:rPr>
        <w:t>trường hợp</w:t>
      </w:r>
      <w:r w:rsidRPr="001D0D45">
        <w:rPr>
          <w:rFonts w:ascii="Times New Roman" w:hAnsi="Times New Roman" w:cs="Times New Roman"/>
          <w:sz w:val="28"/>
          <w:szCs w:val="28"/>
        </w:rPr>
        <w:t>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hành để Đại hội đồng cổ đông bầu chủ tọa cuộc họp và người có số phiếu bầu cao nhất làm chủ tọa cuộc họp;</w:t>
      </w:r>
    </w:p>
    <w:p w14:paraId="4223DDE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14:paraId="7504B2F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Chủ tọa cử một hoặc một số người làm thư ký cuộc họp;</w:t>
      </w:r>
    </w:p>
    <w:p w14:paraId="5052BBF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d) Đại hội đồng cổ đông bầu một hoặc một số ng</w:t>
      </w:r>
      <w:r w:rsidRPr="001D0D45">
        <w:rPr>
          <w:rFonts w:ascii="Times New Roman" w:hAnsi="Times New Roman" w:cs="Times New Roman"/>
          <w:sz w:val="28"/>
          <w:szCs w:val="28"/>
          <w:shd w:val="clear" w:color="auto" w:fill="FFFFFF"/>
        </w:rPr>
        <w:t>ườ</w:t>
      </w:r>
      <w:r w:rsidRPr="001D0D45">
        <w:rPr>
          <w:rFonts w:ascii="Times New Roman" w:hAnsi="Times New Roman" w:cs="Times New Roman"/>
          <w:sz w:val="28"/>
          <w:szCs w:val="28"/>
        </w:rPr>
        <w:t>i vào ban kiểm phiếu theo đề nghị của chủ tọa cuộc họp;</w:t>
      </w:r>
    </w:p>
    <w:p w14:paraId="1101037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37.3. Chương trình và nội dung họp phải được Đại hội đồng cổ đông thông qua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phiên khai mạc. Chương trình phải xác định </w:t>
      </w:r>
      <w:r w:rsidRPr="001D0D45">
        <w:rPr>
          <w:rFonts w:ascii="Times New Roman" w:hAnsi="Times New Roman" w:cs="Times New Roman"/>
          <w:sz w:val="28"/>
          <w:szCs w:val="28"/>
          <w:shd w:val="clear" w:color="auto" w:fill="FFFFFF"/>
        </w:rPr>
        <w:t>thời gian</w:t>
      </w:r>
      <w:r w:rsidRPr="001D0D45">
        <w:rPr>
          <w:rFonts w:ascii="Times New Roman" w:hAnsi="Times New Roman" w:cs="Times New Roman"/>
          <w:sz w:val="28"/>
          <w:szCs w:val="28"/>
        </w:rPr>
        <w:t> đối </w:t>
      </w:r>
      <w:r w:rsidRPr="001D0D45">
        <w:rPr>
          <w:rFonts w:ascii="Times New Roman" w:hAnsi="Times New Roman" w:cs="Times New Roman"/>
          <w:sz w:val="28"/>
          <w:szCs w:val="28"/>
          <w:shd w:val="clear" w:color="auto" w:fill="FFFFFF"/>
        </w:rPr>
        <w:t>với</w:t>
      </w:r>
      <w:r w:rsidRPr="001D0D45">
        <w:rPr>
          <w:rFonts w:ascii="Times New Roman" w:hAnsi="Times New Roman" w:cs="Times New Roman"/>
          <w:sz w:val="28"/>
          <w:szCs w:val="28"/>
        </w:rPr>
        <w:t> từng vấn đề trong nội dung chương trình họp;</w:t>
      </w:r>
    </w:p>
    <w:p w14:paraId="6EEEA9D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37.4.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14:paraId="54F5C2F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37.5.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14:paraId="73456A4C"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37.6. Cổ đông hoặc người được ủy quyền dự họp đến sau khi cuộc họp đã khai mạc vẫn được đăng ký và có quyền tham gia biểu quyết ngay sau khi đăng ký;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trường hợp này, hiệu lực của những nội dung đã được biểu quyết trước đó không thay đổi;</w:t>
      </w:r>
    </w:p>
    <w:p w14:paraId="490BED6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37.7. Người triệu tập họp hoặc chủ tọa cuộc họp Đại hội đồng cổ đông có quyền sau đây:</w:t>
      </w:r>
    </w:p>
    <w:p w14:paraId="699E812C"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shd w:val="clear" w:color="auto" w:fill="FFFFFF"/>
        </w:rPr>
        <w:t>a) Yêu cầu tất cả người dự họp chịu sự kiểm tra hoặc các biện pháp an ninh hợp pháp, hợp lý khác;</w:t>
      </w:r>
    </w:p>
    <w:p w14:paraId="00CE542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067EDD2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37.8.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4BF695C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Địa điểm họp không có đủ chỗ ngồi thuận tiện cho tất cả người dự họp;</w:t>
      </w:r>
    </w:p>
    <w:p w14:paraId="4DDCE79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Phương tiện thông tin tại địa điểm họp không bảo đảm cho cổ đông dự họp tham gia, thảo luận và biểu quyết;</w:t>
      </w:r>
    </w:p>
    <w:p w14:paraId="2EAE575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c) Có người dự họp cản trở, gây rối trật tự, có nguy cơ làm cho cuộc họp không được tiến hành một cách công bằng và hợp pháp;</w:t>
      </w:r>
    </w:p>
    <w:p w14:paraId="71596E4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37.9. Trường hợp chủ tọa hoãn hoặc tạm dừng họp Đại hội đồng cổ đông trái với quy định tại khoản 37.8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0EE7C906"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38: Hình thức thông qua nghị quyết Đại hội đồng cổ đông</w:t>
      </w:r>
    </w:p>
    <w:p w14:paraId="6D17A62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38.1. Đại hội đồng cổ đông thông qua nghị quyết thuộc thẩm quyền bằng hình thức biểu quyết tại cuộc họp hoặc lấy ý kiến bằng văn bản.</w:t>
      </w:r>
    </w:p>
    <w:p w14:paraId="3F4DD7C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38.2. Nghị quyết Đại hội đồng cổ đông về các vấn đề sau đây phải được thông qua bằng hình thức biểu quyết tại cuộc họp Đại hội đồng cổ đông:</w:t>
      </w:r>
    </w:p>
    <w:p w14:paraId="285B83F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Sửa đổi, bổ sung nội dung của Điều lệ công ty;</w:t>
      </w:r>
    </w:p>
    <w:p w14:paraId="59E3A8E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Định hướng phát triển công ty;</w:t>
      </w:r>
    </w:p>
    <w:p w14:paraId="0DD3628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Loại cổ phần và tổng số cổ phần của từng loại;</w:t>
      </w:r>
    </w:p>
    <w:p w14:paraId="0177F99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Bầu, miễn nhiệm, bãi nhiệm thành viên Hội đồng quản trị và Ban kiểm soát;</w:t>
      </w:r>
    </w:p>
    <w:p w14:paraId="72AEC4D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Quyết định đầu tư hoặc bán số tài sản có giá trị từ 35% tổng giá trị tài sản trở lên được ghi trong báo cáo tài chính gần nhất của công ty;</w:t>
      </w:r>
    </w:p>
    <w:p w14:paraId="35C21B50"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Thông qua báo cáo tài chính hằng năm;</w:t>
      </w:r>
    </w:p>
    <w:p w14:paraId="729E9BB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g) Tổ chức lại, giải thể công ty.</w:t>
      </w:r>
    </w:p>
    <w:p w14:paraId="49C8722E"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39:Thẩm quyền và thể thức lấy ý kiến cổ đông bằng văn bản để thông qua nghị quyết Đại hội đồng cổ đông</w:t>
      </w:r>
    </w:p>
    <w:p w14:paraId="29D1194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Thẩm quyền và thể thức lấy ý kiến cổ đông bằng văn bản để thông qua nghị quyết Đại hội đồng cổ đông được thực hiện theo quy định sau đây:</w:t>
      </w:r>
    </w:p>
    <w:p w14:paraId="55C3154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39.1.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Doanh nghiệp năm 2020;</w:t>
      </w:r>
    </w:p>
    <w:p w14:paraId="38141AE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39.2.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w:t>
      </w:r>
      <w:r w:rsidRPr="001D0D45">
        <w:rPr>
          <w:rFonts w:ascii="Times New Roman" w:hAnsi="Times New Roman" w:cs="Times New Roman"/>
          <w:sz w:val="28"/>
          <w:szCs w:val="28"/>
          <w:shd w:val="clear" w:color="auto" w:fill="FFFFFF"/>
        </w:rPr>
        <w:lastRenderedPageBreak/>
        <w:t>kiến. Việc lập danh sách cổ đông gửi phiếu lấy ý kiến thực hiện theo quy định tại khoản 1 và khoản 2 Điều 141 của Luật Doanh nghiệp năm 2020. Yêu cầu và cách thức gửi phiếu lấy ý kiến và tài liệu kèm theo thực hiện theo quy định tại Điều 143 của Luật Doanh nghiệp năm 2020;</w:t>
      </w:r>
    </w:p>
    <w:p w14:paraId="765844F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39.3. Phiếu lấy ý kiến phải bao gồm các nội dung chủ yếu sau đây:</w:t>
      </w:r>
    </w:p>
    <w:p w14:paraId="335B858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Tên, địa chỉ trụ sở chính, mã số doanh nghiệp;</w:t>
      </w:r>
    </w:p>
    <w:p w14:paraId="591EBAB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Mục đích lấy ý kiến;</w:t>
      </w:r>
    </w:p>
    <w:p w14:paraId="0AED4E6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4CE4A18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Vấn đề cần lấy ý kiến để thông qua;</w:t>
      </w:r>
    </w:p>
    <w:p w14:paraId="7A166E8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Phương án biểu quyết bao gồm tán thành, không tán thành và không có ý kiến;</w:t>
      </w:r>
    </w:p>
    <w:p w14:paraId="499BBFE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Thời hạn phải gửi về công ty phiếu lấy ý kiến đã được trả lời;</w:t>
      </w:r>
    </w:p>
    <w:p w14:paraId="771E196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g) Họ, tên, chữ ký của Chủ tịch Hội đồng quản trị;</w:t>
      </w:r>
    </w:p>
    <w:p w14:paraId="58C12A0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39.4. Cổ đông có thể gửi phiếu lấy ý kiến đã trả lời đến công ty bằng hình thức gửi thư, fax hoặc thư điện tử theo quy định sau đây:</w:t>
      </w:r>
    </w:p>
    <w:p w14:paraId="057655F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27CBBAA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Trường hợp gửi fax hoặc thư điện tử, phiếu lấy ý kiến gửi về công ty phải được giữ bí mật đến thời điểm kiểm phiếu;</w:t>
      </w:r>
    </w:p>
    <w:p w14:paraId="4DC4195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14:paraId="770D10C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39.5. 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p>
    <w:p w14:paraId="4B4A350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Tên, địa chỉ trụ sở chính, mã số doanh nghiệp;</w:t>
      </w:r>
    </w:p>
    <w:p w14:paraId="78E236E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Mục đích và các vấn đề cần lấy ý kiến để thông qua nghị quyết;</w:t>
      </w:r>
    </w:p>
    <w:p w14:paraId="1961D79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14:paraId="5998D6B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Tổng số phiếu tán thành, không tán thành và không có ý kiến đối với từng vấn đề;</w:t>
      </w:r>
    </w:p>
    <w:p w14:paraId="5772AF1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Vấn đề đã được thông qua và tỷ lệ biểu quyết thông qua tương ứng;</w:t>
      </w:r>
    </w:p>
    <w:p w14:paraId="65B388B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Họ, tên, chữ ký của Chủ tịch Hội đồng quản trị, người giám sát kiểm phiếu và người kiểm phiếu.</w:t>
      </w:r>
    </w:p>
    <w:p w14:paraId="3391281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62BB5F4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39.6.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14:paraId="49441D9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39.7. Phiếu lấy ý kiến đã được trả lời, biên bản kiểm phiếu, nghị quyết đã được thông qua và tài liệu có liên quan gửi kèm theo phiếu lấy ý kiến được lưu giữ tại trụ sở chính của công ty;</w:t>
      </w:r>
    </w:p>
    <w:p w14:paraId="552FCCB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39.8. Nghị quyết được thông qua theo hình thức lấy ý kiến cổ đông bằng văn bản có giá trị như nghị quyết được thông qua tại cuộc họp Đại hội đồng cổ đông.</w:t>
      </w:r>
    </w:p>
    <w:p w14:paraId="25CCB44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lastRenderedPageBreak/>
        <w:t>Điều 40: Biên bản họp Đại hội đồng cổ đông</w:t>
      </w:r>
    </w:p>
    <w:p w14:paraId="392C41E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40.1. Cuộc họp Đại hội đồng cổ đông phải được ghi biên bản và có thể ghi âm hoặc ghi và lưu giữ dưới hình thức điện tử khác. Biên bản phải lập bằng tiếng Việt, có thể lập thêm bằng tiếng nước ngoài và phải bao gồm các nội dung chủ yếu sau đây:</w:t>
      </w:r>
    </w:p>
    <w:p w14:paraId="71E8693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Tên, địa chỉ trụ sở chính, mã số doanh nghiệp;</w:t>
      </w:r>
    </w:p>
    <w:p w14:paraId="7C1A702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Thời gian và địa điểm họp Đại hội đồng cổ đông;</w:t>
      </w:r>
    </w:p>
    <w:p w14:paraId="1D4E438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Chương trình và nội dung cuộc họp;</w:t>
      </w:r>
    </w:p>
    <w:p w14:paraId="5E81F33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Họ, tên chủ tọa và thư ký;</w:t>
      </w:r>
    </w:p>
    <w:p w14:paraId="3A5BE53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Tóm tắt diễn biến cuộc họp và các ý kiến phát biểu tại Đại hội đồng cổ đông về từng vấn đề trong nội dung chương trình họp;</w:t>
      </w:r>
    </w:p>
    <w:p w14:paraId="727521D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Số cổ đông và tổng số phiếu biểu quyết của các cổ đông dự họp, phụ lục danh sách đăng ký cổ đông, đại diện cổ đông dự họp với số cổ phần và số phiếu bầu tương ứng;</w:t>
      </w:r>
    </w:p>
    <w:p w14:paraId="12A0B53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3A54ACC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h) Các vấn đề đã được thông qua và tỷ lệ phiếu biểu quyết thông qua tương ứng;</w:t>
      </w:r>
    </w:p>
    <w:p w14:paraId="5D748E0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i) Họ, tên, chữ ký của chủ tọa và thư ký.</w:t>
      </w:r>
    </w:p>
    <w:p w14:paraId="5B789C0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14:paraId="3D07507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40.2. Biên bản họp Đại hội đồng cổ đông phải làm xong và thông qua trước khi kết thúc cuộc họp.</w:t>
      </w:r>
    </w:p>
    <w:p w14:paraId="5CA7232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40.3. Chủ tọa và thư ký cuộc họp hoặc người khác ký tên trong biên bản họp phải liên đới chịu trách nhiệm về tính trung thực, chính xác của nội dung biên bản.</w:t>
      </w:r>
    </w:p>
    <w:p w14:paraId="12FD3A6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40.4. Biên bản lập bằng tiếng Việt và tiếng nước ngoài có hiệu lực pháp lý như nhau. Trường hợp có sự khác nhau về nội dung giữa biên bản bằng tiếng Việt và bằng tiếng nước ngoài thì nội dung trong biên bản bằng tiếng Việt được áp dụng.</w:t>
      </w:r>
    </w:p>
    <w:p w14:paraId="17B779E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40.5. 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w:t>
      </w:r>
    </w:p>
    <w:p w14:paraId="74CD95D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40.6.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14:paraId="0DFA7F60"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Điều 41: Yêu cầu hủy bỏ nghị quyết Đại hội đồng cổ đông</w:t>
      </w:r>
    </w:p>
    <w:p w14:paraId="5DF53BB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Trong thời hạn 90 ngày kể từ ngày nhận được nghị quyết hoặc biên bản họp Đại hội đồng cổ đông hoặc biên bản kết quả kiểm phiếu lấy ý kiến Đại hội đồng cổ đông, cổ đông, nhóm cổ đông quy định tại khoản 2 Điều 115 của Luật Doanh nghiệp năm 2020 có quyền yêu cầu Tòa án hoặc Trọng tài xem xét, hủy bỏ nghị quyết hoặc một phần nội dung nghị quyết Đại hội đồng cổ đông trong các trường hợp sau đây:</w:t>
      </w:r>
    </w:p>
    <w:p w14:paraId="2401FF3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41.1. Trình tự, thủ tục triệu tập họp và ra quyết định của Đại hội đồng cổ đông vi phạm nghiêm trọng quy định của Luật Doanh nghiệp năm 2020 và Điều lệ công ty, trừ trường hợp quy định tại khoản 2 Điều 152 của Luật Doanh nghiệp năm 2020;</w:t>
      </w:r>
    </w:p>
    <w:p w14:paraId="7BA9430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41.2. Nội dung nghị quyết vi phạm pháp luật hoặc Điều lệ công ty.</w:t>
      </w:r>
    </w:p>
    <w:p w14:paraId="277DB0D9"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Điều 42: Hội đồng quản trị</w:t>
      </w:r>
    </w:p>
    <w:p w14:paraId="1BF642F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42.1. Hội đồng quản trị là cơ quan quản lý công ty, có toàn quyền nhân danh công ty để quyết định, thực hiện các quyền và nghĩa vụ của công ty không thuộc thẩm quyền của Đại hội đồng cổ đông.</w:t>
      </w:r>
    </w:p>
    <w:p w14:paraId="51748255"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42.2. Hội đồng quản trị có các quyền và nghĩa vụ sau đây:</w:t>
      </w:r>
    </w:p>
    <w:p w14:paraId="7DB8C6F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Quyết định chiến lược, kế hoạch phát triển trung hạn và kế hoạch kinh doanh hằng năm của công ty;</w:t>
      </w:r>
    </w:p>
    <w:p w14:paraId="34B6455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b) Kiến nghị loại cổ phần và tổng số cổ phần được quyền chào bán của từng loại;</w:t>
      </w:r>
    </w:p>
    <w:p w14:paraId="4F8E7F8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Quyết định bán cổ phần mới trong phạm vi số cổ phần được quyền chào bán của từng loại; quyết định huy động thêm vốn theo hình thức khác;</w:t>
      </w:r>
    </w:p>
    <w:p w14:paraId="28C054D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Quyết định giá bán cổ phần và trái phiếu của công ty;</w:t>
      </w:r>
    </w:p>
    <w:p w14:paraId="75835EF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Quyết định mua lại cổ phần theo quy định tại khoản 1 Điều 130 của Luật Doanh nghiệp năm 2020;</w:t>
      </w:r>
    </w:p>
    <w:p w14:paraId="4BDE558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Quyết định phương án đầu tư và dự án đầu tư trong thẩm quyền và giới hạn theo quy định của pháp luật;</w:t>
      </w:r>
    </w:p>
    <w:p w14:paraId="2B83562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g) Quyết định giải pháp phát triển thị trường, tiếp thị và công nghệ;</w:t>
      </w:r>
    </w:p>
    <w:p w14:paraId="688C447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h) Thông qua hợp đồng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Doanh nghiệp năm 2020;</w:t>
      </w:r>
    </w:p>
    <w:p w14:paraId="682C966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i) Bầu, miễn nhiệm, bãi nhiệm Chủ tịch Hội đồng quản trị; bổ nhiệm, miễn nhiệm, ký hợp đồng, chấm dứt hợp đồng đối với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1193A8B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k) Giám sát, chỉ đạo Tổng Giám đốc và người quản lý khác trong điều hành công việc kinh doanh hằng ngày của công ty;</w:t>
      </w:r>
    </w:p>
    <w:p w14:paraId="68BC5B8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l) Quyết định cơ cấu tổ chức, quy chế quản lý nội bộ của công ty, quyết định thành lập công ty con, lập chi nhánh, văn phòng đại diện và việc góp vốn, mua cổ phần của doanh nghiệp khác;</w:t>
      </w:r>
    </w:p>
    <w:p w14:paraId="1D0F5AB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m) Duyệt chương trình, nội dung tài liệu phục vụ họp Đại hội đồng cổ đông, triệu tập họp Đại hội đồng cổ đông hoặc lấy ý kiến để Đại hội đồng cổ đông thông qua quyết định;</w:t>
      </w:r>
    </w:p>
    <w:p w14:paraId="7117620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n) Trình báo cáo quyết toán tài chính hằng năm lên Đại hội đồng cổ đông;</w:t>
      </w:r>
    </w:p>
    <w:p w14:paraId="2917F6E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o) Kiến nghị mức cổ tức được trả; quyết định thời hạn và thủ tục trả cổ tức hoặc xử lý lỗ phát sinh trong quá trình kinh doanh;</w:t>
      </w:r>
    </w:p>
    <w:p w14:paraId="17674E9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p) Kiến nghị việc tổ chức lại, giải thể, yêu cầu phá sản công ty;</w:t>
      </w:r>
    </w:p>
    <w:p w14:paraId="713EAE7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q) Quyền và nghĩa vụ khác theo quy định của Luật Doanh nghiệp năm 2020.</w:t>
      </w:r>
    </w:p>
    <w:p w14:paraId="0CB7697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42.3.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14:paraId="7354CAA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42.4.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14:paraId="16F01249"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Điều 43 Nhiệm kỳ và số lượng thành viên Hội đồng quản trị</w:t>
      </w:r>
    </w:p>
    <w:p w14:paraId="12FA4048"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43.1. Hội đồng quản trị có từ 06 thành viên</w:t>
      </w:r>
    </w:p>
    <w:p w14:paraId="2580C1C1"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43.2. Nhiệm kỳ của thành viên Hội đồng quản trị, thành viên độc lập Hội đồng quản trị không quá 05 năm và có thể được bầu lại với số nhiệm kỳ không hạn chế.</w:t>
      </w:r>
    </w:p>
    <w:p w14:paraId="5795DA69"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43.3.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2AE8CB0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43.4. Trường hợp công ty cổ phần được tổ chức quản lý theo quy định tại điểm b khoản 1 Điều 134 của Luật Doanh nghiệp năm 2020 thì các giấy tờ, giao dịch của công ty phải ghi rõ “thành viên độc lập” trước họ, tên của thành viên Hội đồng quản trị tương ứng.</w:t>
      </w:r>
    </w:p>
    <w:p w14:paraId="3FC2BAE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43.5. Điều lệ công ty quy định cụ thể số lượng, quyền, nghĩa vụ, cách thức tổ chức và phối hợp hoạt động của các thành viên độc lập Hội đồng quản trị.</w:t>
      </w:r>
    </w:p>
    <w:p w14:paraId="2C899340"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Điều 44:Cơ cấu, tiêu chuẩn và điều kiện làm thành viên Hội đồng quản trị</w:t>
      </w:r>
    </w:p>
    <w:p w14:paraId="34E2DBD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44.1. Thành viên Hội đồng quản trị phải có các tiêu chuẩn và điều kiện sau đây:</w:t>
      </w:r>
    </w:p>
    <w:p w14:paraId="7E18758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Có năng lực hành vi dân sự đầy đủ, không thuộc đối tượng không được quản lý doanh nghiệp theo quy định tại khoản 2 Điều 18 của Luật Doanh nghiệp năm 2020;</w:t>
      </w:r>
    </w:p>
    <w:p w14:paraId="0B62E07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Có trình độ chuyên môn, kinh nghiệm trong quản lý kinh doanh của công ty và không nhất thiết phải là cổ đông của công ty.</w:t>
      </w:r>
    </w:p>
    <w:p w14:paraId="6B4A164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Thành viên Hội đồng quản trị công ty có thể đồng thời là thành viên Hội đồng quản trị của công ty khác.</w:t>
      </w:r>
    </w:p>
    <w:p w14:paraId="1444EAC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44.2. Thành viên độc lập Hội đồng quản trị theo quy định tại điểm b khoản 1 Điều 134 của Luật Doanh nghiệp năm 2020 có các tiêu chuẩn và điều kiện sau đây, trừ trường hợp pháp luật về chứng khoán có quy định khác:</w:t>
      </w:r>
    </w:p>
    <w:p w14:paraId="32F061A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Không phải là người đang làm việc cho công ty, công ty con của công ty; không phải là người đã từng làm việc cho công ty, công ty con của công ty ít nhất trong 03 năm liền trước đó.</w:t>
      </w:r>
    </w:p>
    <w:p w14:paraId="4ADF6A2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Không phải là người đang hưởng lương, thù lao từ công ty, trừ các khoản phụ cấp mà thành viên Hội đồng quản trị được hưởng theo quy định;</w:t>
      </w:r>
    </w:p>
    <w:p w14:paraId="77F8719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Không phải là người có vợ hoặc chồng, cha đẻ, cha nuôi, mẹ đẻ, mẹ nuôi, con đẻ, con nuôi, anh ruột, chị ruột, em ruột là cổ đông lớn của công ty; là người quản lý của công ty hoặc công ty con của công ty;</w:t>
      </w:r>
    </w:p>
    <w:p w14:paraId="112AD81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Không phải là người trực tiếp hoặc gián tiếp sở hữu ít nhất 1% tổng số cổ phần có quyền biểu quyết của công ty;</w:t>
      </w:r>
    </w:p>
    <w:p w14:paraId="33B0DE9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Không phải là người đã từng làm thành viên Hội đồng quản trị, Ban kiểm soát của công ty ít nhất trong 05 năm liền trước đó.</w:t>
      </w:r>
    </w:p>
    <w:p w14:paraId="2357565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44.3. Thành viên độc lập Hội đồng quản trị phải thông báo với Hội đồng quản trị về việc không còn đáp ứng đủ điều kiện và đương nhiên không còn là thành viên độc lập Hội đồng quản trị kể từ ngày không đáp ứng đủ điều kiện. Hội đồng quản trị phải thông báo trường hợp thành viên độc lập Hội đồng quản trị không còn đáp </w:t>
      </w:r>
      <w:r w:rsidRPr="001D0D45">
        <w:rPr>
          <w:rFonts w:ascii="Times New Roman" w:hAnsi="Times New Roman" w:cs="Times New Roman"/>
          <w:sz w:val="28"/>
          <w:szCs w:val="28"/>
          <w:shd w:val="clear" w:color="auto" w:fill="FFFFFF"/>
        </w:rPr>
        <w:lastRenderedPageBreak/>
        <w:t>ứng đủ điều kiện tại cuộc họp Đại hội đồng cổ đông gần nhất hoặc triệu tập họp Đại hội đồng cổ đông để bầu bổ sung hoặc thay thế thành viên độc lập Hội đồng quản trị đó trong thời hạn 06 tháng kể từ ngày nhận được thông báo của thành viên độc lập Hội đồng quản trị có liên quan.</w:t>
      </w:r>
    </w:p>
    <w:p w14:paraId="68971BA5"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Điều 45: Chủ tịch Hội đồng quản trị</w:t>
      </w:r>
    </w:p>
    <w:p w14:paraId="080C67F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45.1. Hội đồng quản trị bầu một thành viên của Hội đồng quản trị làm Chủ tịch. Chủ tịch Hội đồng quản trị có thể kiêm Tổng Giám đốc công ty trừ trường hợp quy định tại khoản 2 Điều 156 Luật doanh nghiệp năm 2020, pháp luật về chứng khoán không có quy định khác.</w:t>
      </w:r>
    </w:p>
    <w:p w14:paraId="5EFCBB6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 xml:space="preserve">45.2. Chủ tịch Hội đồng quản trị có các quyền và nghĩa vụ sau đây:                        </w:t>
      </w:r>
    </w:p>
    <w:p w14:paraId="20AE4E5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Lập chương trình, kế hoạch hoạt động của Hội đồng quản trị;</w:t>
      </w:r>
    </w:p>
    <w:p w14:paraId="5A01077F"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Chuẩn bị chương trình, nội dung, tài liệu phục vụ cuộc họp; triệu tập và chủ tọa cuộc họp Hội đồng quản trị;</w:t>
      </w:r>
    </w:p>
    <w:p w14:paraId="74897870"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Tổ chức việc thông qua nghị quyết của Hội đồng quản trị;</w:t>
      </w:r>
    </w:p>
    <w:p w14:paraId="58DE50B4"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Giám sát quá trình tổ chức thực hiện các nghị quyết của Hội đồng quản trị;</w:t>
      </w:r>
    </w:p>
    <w:p w14:paraId="63CAF88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Chủ tọa cuộc họp Đại hội đồng cổ đông, cuộc họp Hội đồng quản trị;</w:t>
      </w:r>
    </w:p>
    <w:p w14:paraId="7CAC7B60"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e) Quyền và nghĩa vụ khác theo quy định của Luật Doanh nghiệp năm 2020.</w:t>
      </w:r>
    </w:p>
    <w:p w14:paraId="0005FE2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45.3. Trường hợp Chủ tịch Hội đồng quản trị vắng mặt hoặc không thể thực hiện được nhiệm vụ của mình thì ủy quyền bằng văn bản cho một thành viên khác thực hiện các quyền và nghĩa vụ của Chủ tịch Hội đồng quản trị. Trường hợp không có người được ủy quyền thì các thành viên còn lại bầu một người trong số các thành viên tạm thời giữ chức Chủ tịch Hội đồng quản trị theo nguyên tắc đa số.</w:t>
      </w:r>
    </w:p>
    <w:p w14:paraId="00F3BD6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45.4. Khi xét thấy cần thiết, Chủ tịch Hội đồng quản trị tuyển dụng thư ký công ty để hỗ trợ Hội đồng quản trị và Chủ tịch Hội đồng quản trị thực hiện các nghĩa vụ thuộc thẩm quyền theo quy định của pháp luật và Điều lệ công ty. Thư ký công ty có các quyền và nghĩa vụ sau đây:</w:t>
      </w:r>
    </w:p>
    <w:p w14:paraId="21B65B8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Hỗ trợ tổ chức triệu tập họp Đại hội đồng cổ đông, Hội đồng quản trị; ghi chép các biên bản họp;</w:t>
      </w:r>
    </w:p>
    <w:p w14:paraId="6BE25799"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b) Hỗ trợ thành viên Hội đồng quản trị trong việc thực hiện quyền và nghĩa vụ được giao;</w:t>
      </w:r>
    </w:p>
    <w:p w14:paraId="65477A0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Hỗ trợ Hội đồng quản trị trong áp dụng và thực hiện nguyên tắc quản trị công ty;</w:t>
      </w:r>
    </w:p>
    <w:p w14:paraId="0221125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d) Hỗ trợ công ty trong xây dựng quan hệ cổ đông và bảo vệ quyền và lợi ích hợp pháp của cổ đông;</w:t>
      </w:r>
    </w:p>
    <w:p w14:paraId="49C89AF8"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đ) Hỗ trợ công ty trong việc tuân thủ đúng các nghĩa vụ cung cấp thông tin, công khai hóa thông tin và thủ tục hành chính;</w:t>
      </w:r>
    </w:p>
    <w:p w14:paraId="2FEE0B5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45.5. Chủ tịch Hội đồng quản trị có thể bị bãi miễn theo quyết định của Hội đồng quản trị.</w:t>
      </w:r>
    </w:p>
    <w:p w14:paraId="5A36D58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Điều 46:Cuộc họp Hội đồng quản trị</w:t>
      </w:r>
    </w:p>
    <w:p w14:paraId="04A9DD8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46.1.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 </w:t>
      </w:r>
      <w:r w:rsidRPr="001D0D45">
        <w:rPr>
          <w:rFonts w:ascii="Times New Roman" w:hAnsi="Times New Roman" w:cs="Times New Roman"/>
          <w:sz w:val="28"/>
          <w:szCs w:val="28"/>
          <w:shd w:val="clear" w:color="auto" w:fill="FFFFFF"/>
        </w:rPr>
        <w:t>Trường hợp</w:t>
      </w:r>
      <w:r w:rsidRPr="001D0D45">
        <w:rPr>
          <w:rFonts w:ascii="Times New Roman" w:hAnsi="Times New Roman" w:cs="Times New Roman"/>
          <w:sz w:val="28"/>
          <w:szCs w:val="28"/>
        </w:rPr>
        <w:t>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03A557B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46.2. Hội đồng quản trị có thể họp định kỳ hoặc bất thường. Hội đồng quản trị họp tại trụ sở chính của công ty hoặc ở nơi khác.</w:t>
      </w:r>
    </w:p>
    <w:p w14:paraId="7922099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46.3. Cuộc họp của Hội đồng quản trị do Chủ tịch Hội đồng quản trị triệu tập khi xét thấy cần thiết, nhưng mỗi quý phải họp ít nhất một lần.</w:t>
      </w:r>
    </w:p>
    <w:p w14:paraId="29D72CC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46.4. Chủ tịch Hội đồng quản trị phải triệu tập họp Hội đồng quản trị khi có một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các trường hợp sau đây:</w:t>
      </w:r>
    </w:p>
    <w:p w14:paraId="3EDE251D"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Có đề nghị của Ban kiểm soát hoặc thành viên độc lập;</w:t>
      </w:r>
    </w:p>
    <w:p w14:paraId="6B429A4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Có đề nghị của Tổng Giám đốc hoặc ít nhất 05 người quản lý khác;</w:t>
      </w:r>
    </w:p>
    <w:p w14:paraId="75269B3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Có đề nghị của ít nhất 02 thành viên điều hành của Hội đồng quản trị;</w:t>
      </w:r>
    </w:p>
    <w:p w14:paraId="651CA68D"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Đề nghị phải được lập thành văn bản,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đó nêu rõ mục đích, vấn đề cần thảo luận và quyết định thuộc thẩm quyền của Hội đồng quản trị.</w:t>
      </w:r>
    </w:p>
    <w:p w14:paraId="172E63E4"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46.5. Chủ tịch Hội đồng quản trị phải triệu tập họp Hội đồng quản trị trong thời hạn 07 ngày làm việc, kể từ ngày nhận được đề nghị quy định tại khoản 46.4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14:paraId="69BACE2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46.6. Chủ tịch Hội đồng quản trị hoặc người triệu </w:t>
      </w:r>
      <w:r w:rsidRPr="001D0D45">
        <w:rPr>
          <w:rFonts w:ascii="Times New Roman" w:hAnsi="Times New Roman" w:cs="Times New Roman"/>
          <w:sz w:val="28"/>
          <w:szCs w:val="28"/>
          <w:shd w:val="clear" w:color="auto" w:fill="FFFFFF"/>
        </w:rPr>
        <w:t>tập họp</w:t>
      </w:r>
      <w:r w:rsidRPr="001D0D45">
        <w:rPr>
          <w:rFonts w:ascii="Times New Roman" w:hAnsi="Times New Roman" w:cs="Times New Roman"/>
          <w:sz w:val="28"/>
          <w:szCs w:val="28"/>
        </w:rPr>
        <w:t>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14:paraId="3E84CF4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Thông báo mời họp được gửi bằng bưu điện, fax, thư điện tử hoặc phương tiện khác, nhưng phải bảo đảm đến được địa chỉ liên lạc của từng thành viên Hội đồng quản trị được đăng ký tại công ty.</w:t>
      </w:r>
    </w:p>
    <w:p w14:paraId="0811518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46.7. Chủ tịch Hội đồng quản trị hoặc người triệu tập gửi thông báo mời họp và các tài liệu kèm theo đến các Kiểm soát viên như đối với các thành viên Hội đồng quản trị.</w:t>
      </w:r>
    </w:p>
    <w:p w14:paraId="1B7092DD"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Kiểm soát viên có quyền dự các cuộc họp của Hội đồng quản trị; có quyền thảo luận nhưng không được biểu quyết.</w:t>
      </w:r>
    </w:p>
    <w:p w14:paraId="48BEE953"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46.8. Cuộc họp Hội đồng quản trị được tiến hành khi có từ ba phần tư tổng số thành viên trở lên dự họp. </w:t>
      </w:r>
      <w:r w:rsidRPr="001D0D45">
        <w:rPr>
          <w:rFonts w:ascii="Times New Roman" w:hAnsi="Times New Roman" w:cs="Times New Roman"/>
          <w:sz w:val="28"/>
          <w:szCs w:val="28"/>
          <w:shd w:val="clear" w:color="auto" w:fill="FFFFFF"/>
        </w:rPr>
        <w:t>Trường hợp</w:t>
      </w:r>
      <w:r w:rsidRPr="001D0D45">
        <w:rPr>
          <w:rFonts w:ascii="Times New Roman" w:hAnsi="Times New Roman" w:cs="Times New Roman"/>
          <w:sz w:val="28"/>
          <w:szCs w:val="28"/>
        </w:rPr>
        <w:t> cuộc họp được triệu tập theo quy định khoản này không đủ số thành viên dự họp theo quy định thì được triệu tập lần thứ hai trong thời hạn 07 ngày, kể từ ngày dự định họp lần thứ nhất, trừ </w:t>
      </w:r>
      <w:r w:rsidRPr="001D0D45">
        <w:rPr>
          <w:rFonts w:ascii="Times New Roman" w:hAnsi="Times New Roman" w:cs="Times New Roman"/>
          <w:sz w:val="28"/>
          <w:szCs w:val="28"/>
          <w:shd w:val="clear" w:color="auto" w:fill="FFFFFF"/>
        </w:rPr>
        <w:t>trường hợp</w:t>
      </w:r>
      <w:r w:rsidRPr="001D0D45">
        <w:rPr>
          <w:rFonts w:ascii="Times New Roman" w:hAnsi="Times New Roman" w:cs="Times New Roman"/>
          <w:sz w:val="28"/>
          <w:szCs w:val="28"/>
        </w:rPr>
        <w:t> Điều lệ quy định thời hạn khác ngắn hơn. Trường hợp này, cuộc họp được tiến hành, nếu có hơn một nửa số thành viên Hội đồng quản trị dự họp.</w:t>
      </w:r>
    </w:p>
    <w:p w14:paraId="5F09E21A"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46.9. Thành viên Hội đồng quản trị được coi là tham dự và biểu quyết tại cuộc họp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trường hợp sau đây:</w:t>
      </w:r>
    </w:p>
    <w:p w14:paraId="1933EE3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Tham dự và biểu quyết trực tiếp tại cuộc họp;</w:t>
      </w:r>
    </w:p>
    <w:p w14:paraId="7845931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b) Ủy quyền cho người khác đến dự họp </w:t>
      </w:r>
    </w:p>
    <w:p w14:paraId="202973B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c) Tham dự và biểu quyết thông qua hội nghị trực tuyến hoặc hình thức tương tự khác;</w:t>
      </w:r>
    </w:p>
    <w:p w14:paraId="7147EA9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d) Gửi phiếu biểu quyết đến cuộc họp thông qua thư, fax, thư điện tử.</w:t>
      </w:r>
    </w:p>
    <w:p w14:paraId="6EFFCA3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Trường hợp gửi phiếu biểu quyết đến cuộc họp thông qua thư, phiếu biểu quyết phải đựng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phong bì kín và phải được chuyển đến Chủ tịch Hội đồng quản trị chậm nhất một giờ trước khi khai mạc. Phiếu biểu quyết chỉ được mở trước sự chứng kiến của tất cả những người dự họp.</w:t>
      </w:r>
    </w:p>
    <w:p w14:paraId="65FEA4A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74FEBB4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46.10. Thành viên phải tham dự đầy đủ các cuộc họp của Hội đồng quản trị. Thành viên được ủy quyền cho người khác dự họp nếu được đa số thành viên Hội đồng quản trị chấp thuận.</w:t>
      </w:r>
    </w:p>
    <w:p w14:paraId="6B63B097"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47:Quyền được cung cấp thông tin của thành viên Hội đồng quản trị</w:t>
      </w:r>
    </w:p>
    <w:p w14:paraId="6A7A7F5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47.1. Thành viên Hội đồng quản trị có quyền yêu cầu Tổng Giám đốc, Phó Giám đốc, người quản lý khác trong công ty cung cấp thông tin, tài liệu về tình hình tài chính, hoạt động kinh doanh của công ty và của đơn vị trong công ty.</w:t>
      </w:r>
    </w:p>
    <w:p w14:paraId="78755CB7"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47.2. Người quản lý được yêu cầu phải cung cấp kịp thời, đầy đủ và chính xác thông tin, tài liệu theo yêu cầu của thành viên Hội đồng quản trị.</w:t>
      </w:r>
    </w:p>
    <w:p w14:paraId="4972C65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Điều 48: Miễn nhiệm, bãi nhiệm, thay thế và bổ sung thành viên Hội đồng quản trị</w:t>
      </w:r>
    </w:p>
    <w:p w14:paraId="532F4314"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48.1. Đại hội đồng cổ đông miễn nhiệm thành viên Hội đồng quản trị trong trường hợp sau đây:</w:t>
      </w:r>
    </w:p>
    <w:p w14:paraId="572D49C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Không có đủ tiêu chuẩn và điều kiện theo quy định tại Điều 155 của Luật Doanh nghiệp năm 2020;</w:t>
      </w:r>
    </w:p>
    <w:p w14:paraId="7F75411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Có đơn từ chức và được chấp thuận;</w:t>
      </w:r>
    </w:p>
    <w:p w14:paraId="50502192"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48.2. Đại hội đồng cổ đông bãi nhiệm thành viên Hội đồng quản trị khi không tham gia các hoạt động của Hội đồng quản trị trong 06 tháng liên tục, trừ trường hợp bất khả kháng;</w:t>
      </w:r>
    </w:p>
    <w:p w14:paraId="2D24B9A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lastRenderedPageBreak/>
        <w:t>48.3. Khi xét thấy cần thiết, Đại hội đồng cổ đông quyết định thay thế thành viên Hội đồng quản trị; miễn nhiệm, bãi nhiệm thành viên Hội đồng quản trị ngoài trường hợp quy định tại khoản 1 và khoản 2 Điều 160 Luật doanh nghiệp năm 2020.</w:t>
      </w:r>
    </w:p>
    <w:p w14:paraId="74F4014E"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48.4. Hội đồng quản trị phải triệu tập họp Đại hội đồng cổ đông để bầu bổ sung thành viên Hội đồng quản trị trong trường hợp sau đây:</w:t>
      </w:r>
    </w:p>
    <w:p w14:paraId="4FE2F6E9"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14:paraId="51271FEF"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b) Số lượng thành viên độc lập Hội đồng quản trị giảm xuống, không bảo đảm tỷ lệ theo quy định tại điểm b khoản 1 Điều 137 của Luật Doanh nghiệp năm 2020;</w:t>
      </w:r>
    </w:p>
    <w:p w14:paraId="6501051D" w14:textId="77777777" w:rsidR="001D0D45" w:rsidRPr="001D0D45" w:rsidRDefault="001D0D45" w:rsidP="001D0D45">
      <w:pPr>
        <w:pStyle w:val="NormalWeb"/>
        <w:shd w:val="clear" w:color="auto" w:fill="FFFFFF"/>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shd w:val="clear" w:color="auto" w:fill="FFFFFF"/>
        </w:rPr>
        <w:t>c) Trừ trường hợp quy định tại điểm a và điểm b khoản này, Đại hội đồng cổ đông bầu thành viên mới t</w:t>
      </w:r>
      <w:r w:rsidRPr="001D0D45">
        <w:rPr>
          <w:rFonts w:ascii="Times New Roman" w:hAnsi="Times New Roman" w:cs="Times New Roman"/>
          <w:sz w:val="28"/>
          <w:szCs w:val="28"/>
        </w:rPr>
        <w:t>hay thế thành viên Hội đồng quản trị đã bị miễn nhiệm, bãi nhiệm tại cuộc họp gần nhất.</w:t>
      </w:r>
    </w:p>
    <w:p w14:paraId="732E1BF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Điều 49: Tổng Giám đốc công ty</w:t>
      </w:r>
    </w:p>
    <w:p w14:paraId="4AF32121"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49.1. </w:t>
      </w:r>
      <w:r w:rsidRPr="001D0D45">
        <w:rPr>
          <w:rFonts w:ascii="Times New Roman" w:hAnsi="Times New Roman" w:cs="Times New Roman"/>
          <w:sz w:val="28"/>
          <w:szCs w:val="28"/>
          <w:shd w:val="clear" w:color="auto" w:fill="FFFFFF"/>
        </w:rPr>
        <w:t xml:space="preserve">Hội đồng quản trị bổ nhiệm một thành viên Hội đồng quản trị hoặc thuê người khác làm </w:t>
      </w:r>
      <w:r w:rsidRPr="001D0D45">
        <w:rPr>
          <w:rFonts w:ascii="Times New Roman" w:hAnsi="Times New Roman" w:cs="Times New Roman"/>
          <w:sz w:val="28"/>
          <w:szCs w:val="28"/>
        </w:rPr>
        <w:t>Tổng Giám đốc.</w:t>
      </w:r>
    </w:p>
    <w:p w14:paraId="6C4ABF89"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49.2.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14:paraId="0AA2CEBA"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Nhiệm kỳ của Tổng Giám đốc không quá 05 năm; có thể được bổ nhiệm lại với số nhiệm kỳ không hạn chế.</w:t>
      </w:r>
    </w:p>
    <w:p w14:paraId="22E1750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49.3. Tổng Giám đốc có quyền và nghĩa vụ sau đây:</w:t>
      </w:r>
    </w:p>
    <w:p w14:paraId="3E53AE5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Quyết định các vấn đề liên quan đến công việc kinh doanh hằng ngày của công ty mà không thuộc thẩm quyền của Hội đồng quản trị;</w:t>
      </w:r>
    </w:p>
    <w:p w14:paraId="2B5411C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Tổ chức thực hiện các nghị quyết, quyết định của Hội đồng quản trị;</w:t>
      </w:r>
    </w:p>
    <w:p w14:paraId="533BC94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Tổ chức thực hiện kế hoạch kinh doanh và phương án đầu tư của công ty;</w:t>
      </w:r>
    </w:p>
    <w:p w14:paraId="37A5808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d) Kiến nghị phương án cơ cấu tổ chức, quy chế quản lý nội bộ của công ty;</w:t>
      </w:r>
    </w:p>
    <w:p w14:paraId="6340D625"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đ) Bổ nhiệm, miễn nhiệm, bãi nhiệm các chức danh quản lý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công ty, trừ các chức danh thuộc thẩm quyền của Hội đồng quản trị;</w:t>
      </w:r>
    </w:p>
    <w:p w14:paraId="4964232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e) Quyết định tiền lương và lợi ích khác đối với người lao động trong công ty, kể cả người quản lý thuộc thẩm quyền bổ nhiệm của Tổng Giám đốc;</w:t>
      </w:r>
    </w:p>
    <w:p w14:paraId="21A4931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g) Tuyển dụng lao động;</w:t>
      </w:r>
    </w:p>
    <w:p w14:paraId="41AB94A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h) Kiến nghị phương án trả cổ tức hoặc xử lý lỗ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kinh doanh;</w:t>
      </w:r>
    </w:p>
    <w:p w14:paraId="6E718B9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i) Quyền và nghĩa vụ khác theo quy định của pháp luật, Điều lệ công ty và nghị quyết, quyết định của Hội đồng quản trị.</w:t>
      </w:r>
    </w:p>
    <w:p w14:paraId="150565B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49.4. Tổng Giám đốc phải điều hành công việc kinh doanh hằng ngày của công ty theo đúng quy định của pháp luật, Điều lệ công ty, hợp đồng lao động ký với công ty và nghị </w:t>
      </w:r>
      <w:r w:rsidRPr="001D0D45">
        <w:rPr>
          <w:rFonts w:ascii="Times New Roman" w:hAnsi="Times New Roman" w:cs="Times New Roman"/>
          <w:sz w:val="28"/>
          <w:szCs w:val="28"/>
          <w:shd w:val="clear" w:color="auto" w:fill="FFFFFF"/>
        </w:rPr>
        <w:t>quyết, quyết định</w:t>
      </w:r>
      <w:r w:rsidRPr="001D0D45">
        <w:rPr>
          <w:rFonts w:ascii="Times New Roman" w:hAnsi="Times New Roman" w:cs="Times New Roman"/>
          <w:sz w:val="28"/>
          <w:szCs w:val="28"/>
        </w:rPr>
        <w:t> của Hội đồng quản trị. </w:t>
      </w:r>
      <w:r w:rsidRPr="001D0D45">
        <w:rPr>
          <w:rFonts w:ascii="Times New Roman" w:hAnsi="Times New Roman" w:cs="Times New Roman"/>
          <w:sz w:val="28"/>
          <w:szCs w:val="28"/>
          <w:shd w:val="clear" w:color="auto" w:fill="FFFFFF"/>
        </w:rPr>
        <w:t>Trường hợp</w:t>
      </w:r>
      <w:r w:rsidRPr="001D0D45">
        <w:rPr>
          <w:rFonts w:ascii="Times New Roman" w:hAnsi="Times New Roman" w:cs="Times New Roman"/>
          <w:sz w:val="28"/>
          <w:szCs w:val="28"/>
        </w:rPr>
        <w:t> điều hành trái </w:t>
      </w:r>
      <w:r w:rsidRPr="001D0D45">
        <w:rPr>
          <w:rFonts w:ascii="Times New Roman" w:hAnsi="Times New Roman" w:cs="Times New Roman"/>
          <w:sz w:val="28"/>
          <w:szCs w:val="28"/>
          <w:shd w:val="clear" w:color="auto" w:fill="FFFFFF"/>
        </w:rPr>
        <w:t>với</w:t>
      </w:r>
      <w:r w:rsidRPr="001D0D45">
        <w:rPr>
          <w:rFonts w:ascii="Times New Roman" w:hAnsi="Times New Roman" w:cs="Times New Roman"/>
          <w:sz w:val="28"/>
          <w:szCs w:val="28"/>
        </w:rPr>
        <w:t> quy định tại khoản này mà gây thiệt hại cho công ty thì Tổng Giám đốc phải chịu trách nhiệm trước pháp luật và phải bồi thường thiệt hại cho công ty.</w:t>
      </w:r>
    </w:p>
    <w:p w14:paraId="0B1CF8ED"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 Điều 50: </w:t>
      </w:r>
      <w:r w:rsidRPr="001D0D45">
        <w:rPr>
          <w:rStyle w:val="Strong"/>
          <w:rFonts w:ascii="Times New Roman" w:hAnsi="Times New Roman"/>
          <w:b w:val="0"/>
          <w:bCs w:val="0"/>
          <w:szCs w:val="28"/>
          <w:shd w:val="clear" w:color="auto" w:fill="FFFFFF"/>
        </w:rPr>
        <w:t>Ban kiểm soát, Kiểm soát viên</w:t>
      </w:r>
    </w:p>
    <w:p w14:paraId="718659D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50.1. </w:t>
      </w:r>
      <w:r w:rsidRPr="001D0D45">
        <w:rPr>
          <w:rFonts w:ascii="Times New Roman" w:hAnsi="Times New Roman" w:cs="Times New Roman"/>
          <w:sz w:val="28"/>
          <w:szCs w:val="28"/>
          <w:shd w:val="clear" w:color="auto" w:fill="FFFFFF"/>
        </w:rPr>
        <w:t>Ban kiểm soát có từ 03 đến 05 Kiểm soát viên. Nhiệm kỳ của Kiểm soát viên không quá 05 năm và có thể được bầu lại với số nhiệm kỳ không hạn chế</w:t>
      </w:r>
    </w:p>
    <w:p w14:paraId="4A315A5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shd w:val="clear" w:color="auto" w:fill="FFFFFF"/>
        </w:rPr>
        <w:t>Trưởng Ban kiểm soát do Ban kiểm soát bầu trong số các Kiểm soát viên. Ban kiểm soát phải có hơn một nửa số Kiểm soát viên thường trú tại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w:t>
      </w:r>
      <w:r w:rsidRPr="001D0D45">
        <w:rPr>
          <w:rFonts w:ascii="Times New Roman" w:hAnsi="Times New Roman" w:cs="Times New Roman"/>
          <w:sz w:val="28"/>
          <w:szCs w:val="28"/>
        </w:rPr>
        <w:t>.</w:t>
      </w:r>
    </w:p>
    <w:p w14:paraId="62643963"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shd w:val="clear" w:color="auto" w:fill="FFFFFF"/>
        </w:rPr>
        <w:t>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39FA6D1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50.2. Kiểm soát viên phải có tiêu chuẩn và điều kiện sau đây:</w:t>
      </w:r>
    </w:p>
    <w:p w14:paraId="5739162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Không thuộc đối tượng theo quy định tại khoản 2 Điều 17 của Luật doanh nghiệp năm 2020;</w:t>
      </w:r>
    </w:p>
    <w:p w14:paraId="4413B27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b) Được đào tạo một trong các chuyên ngành về kinh tế, tài chính, kế toán, kiểm toán, luật, quản trị kinh doanh hoặc chuyên ngành phù hợp với hoạt động kinh doanh của doanh nghiệp;</w:t>
      </w:r>
    </w:p>
    <w:p w14:paraId="42B2EA2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Không phải là người có quan hệ gia đình của thành viên Hội đồng quản trị, Tổng Giám đốc và người quản lý khác;</w:t>
      </w:r>
    </w:p>
    <w:p w14:paraId="64CCDED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d) Không phải là người quản lý công ty; không nhất thiết phải là cổ đông hoặc người lao động của công ty</w:t>
      </w:r>
    </w:p>
    <w:p w14:paraId="228D9255"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51: Quyền và </w:t>
      </w:r>
      <w:r w:rsidRPr="001D0D45">
        <w:rPr>
          <w:rStyle w:val="Strong"/>
          <w:rFonts w:ascii="Times New Roman" w:hAnsi="Times New Roman"/>
          <w:b w:val="0"/>
          <w:bCs w:val="0"/>
          <w:szCs w:val="28"/>
          <w:shd w:val="clear" w:color="auto" w:fill="FFFFFF"/>
        </w:rPr>
        <w:t>Nghĩa vụ của Ban kiểm soát</w:t>
      </w:r>
    </w:p>
    <w:p w14:paraId="2C33918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51.1. Ban kiểm soát thực hiện giám sát Hội đồng quản trị, Tổng Giám đốc trong việc quản lý và điều hành công ty.</w:t>
      </w:r>
    </w:p>
    <w:p w14:paraId="5161FEC5"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51.2. Kiểm tra tính hợp lý, hợp pháp, tính trung thực và mức độ cẩn trọng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quản lý, điều hành hoạt động kinh doanh; tính hệ thống, nhất quán và phù hợp của công tác kế toán, thống kê và lập báo cáo tài chính.</w:t>
      </w:r>
    </w:p>
    <w:p w14:paraId="37779D8A"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02E3860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51.4. Rà soát, kiểm tra và đánh giá hiệu lực và hiệu quả của hệ thống kiểm soát nội bộ, kiểm toán nội bộ, quản lý rủi ro và cảnh báo sớm của công ty.</w:t>
      </w:r>
    </w:p>
    <w:p w14:paraId="6D99C50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khoản 2 Điều 115 của Luật doanh nghiệp năm 2020.</w:t>
      </w:r>
    </w:p>
    <w:p w14:paraId="3F27D15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51.6. Khi có yêu cầu của cổ đông hoặc nhóm cổ đông quy định tại khoản 2 Điều 115 của Luật doanh nghiệp năm 2020, Ban kiểm soát thực hiện kiểm tra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xml:space="preserve"> thời hạn 07 ngày làm việc kể từ ngày nhận được yêu cầu. Trong thời hạn 15 ngày kể từ ngày kết thúc kiểm tra, Ban kiểm soát phải báo cáo về những vấn đề được yêu </w:t>
      </w:r>
      <w:r w:rsidRPr="001D0D45">
        <w:rPr>
          <w:rFonts w:ascii="Times New Roman" w:hAnsi="Times New Roman" w:cs="Times New Roman"/>
          <w:sz w:val="28"/>
          <w:szCs w:val="28"/>
        </w:rPr>
        <w:lastRenderedPageBreak/>
        <w:t>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7596F1DC"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51.7. Kiến nghị Hội đồng quản trị hoặc Đại hội đồng cổ đông biện pháp sửa đổi, bổ sung, cải tiến cơ cấu tổ chức quản lý, giám sát và </w:t>
      </w:r>
      <w:r w:rsidRPr="001D0D45">
        <w:rPr>
          <w:rFonts w:ascii="Times New Roman" w:hAnsi="Times New Roman" w:cs="Times New Roman"/>
          <w:sz w:val="28"/>
          <w:szCs w:val="28"/>
          <w:shd w:val="clear" w:color="auto" w:fill="FFFFFF"/>
        </w:rPr>
        <w:t>điều</w:t>
      </w:r>
      <w:r w:rsidRPr="001D0D45">
        <w:rPr>
          <w:rFonts w:ascii="Times New Roman" w:hAnsi="Times New Roman" w:cs="Times New Roman"/>
          <w:sz w:val="28"/>
          <w:szCs w:val="28"/>
        </w:rPr>
        <w:t> hành hoạt động kinh doanh của công ty.</w:t>
      </w:r>
    </w:p>
    <w:p w14:paraId="3AC97D6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51.8. Khi phát hiện có thành viên Hội đồng quản trị, Tổng Giám đốc vi phạm quy định tại Điều 165 của Luật doanh nghiệp năm 2020 phải thông báo ngay bằng văn bản cho Hội đồng quản trị, yêu cầu người có hành vi vi phạm chấm dứt hành vi vi phạm và có giải pháp khắc phục hậu quả.</w:t>
      </w:r>
    </w:p>
    <w:p w14:paraId="5EDCDB9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51.9. Tham dự và tham gia thảo luận tại các cuộc họp Đại hội đồng cổ đông, Hội đồng quản trị và các cuộc họp khác của công ty.</w:t>
      </w:r>
    </w:p>
    <w:p w14:paraId="59E2184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51.10. Sử dụng tư vấn độc lập, bộ phận kiểm toán nội bộ của công ty để thực hiện nhiệm vụ được giao.</w:t>
      </w:r>
    </w:p>
    <w:p w14:paraId="51C9905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51.11. Ban kiểm soát có thể tham khảo ý kiến của Hội đồng quản trị trước khi trình báo cáo, kết luận và kiến nghị lên Đại hội đồng cổ đông.</w:t>
      </w:r>
    </w:p>
    <w:p w14:paraId="3CB336D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51.12. Quyền và nghĩa vụ khác theo quy định của Luật doanh nghiệp năm 2020 và nghị quyết Đại hội đồng cổ đông.</w:t>
      </w:r>
    </w:p>
    <w:p w14:paraId="424AC844"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52: Quyền được cung cấp thông tin của Ban kiểm soát </w:t>
      </w:r>
    </w:p>
    <w:p w14:paraId="49F1B87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52.1. Tài liệu và thông tin phải được gửi đến Kiểm soát viên cùng thời điểm và theo phương thức như đối với thành viên Hội đồng quản trị, bao gồm:</w:t>
      </w:r>
    </w:p>
    <w:p w14:paraId="593E65F3"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Thông báo mời họp, phiếu lấy ý kiến thành viên Hội đồng quản trị và tài liệu kèm theo;</w:t>
      </w:r>
    </w:p>
    <w:p w14:paraId="49DA085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Nghị quyết, quyết định và biên bản họp của Đại hội đồng cổ đông, Hội đồng quản trị;</w:t>
      </w:r>
    </w:p>
    <w:p w14:paraId="4C801055"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Báo cáo của Tổng Giám đốc trình Hội đồng quản trị hoặc tài liệu khác do công ty phát hành.</w:t>
      </w:r>
    </w:p>
    <w:p w14:paraId="67FF7554"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52.2. Kiểm soát viên có quyền tiếp cận hồ sơ, tài liệu của công ty lưu giữ tại trụ sở chính, chi nhánh và địa điểm khác; có quyền đến địa điểm làm việc của người quản lý và nhân viên của công ty trong giờ làm việc.</w:t>
      </w:r>
    </w:p>
    <w:p w14:paraId="4E44F94C"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52.3. Hội đồng quản trị, thành viên Hội đồng quản trị, Tổng Giám đốc, người quản lý khác phải cung cấp đầy đủ, chính xác, kịp thời thông tin, tài liệu về công tác quản lý, điều hành và hoạt động kinh doanh của công ty theo yêu cầu của Kiểm soát viên hoặc Ban kiểm soát.</w:t>
      </w:r>
    </w:p>
    <w:p w14:paraId="471CB406"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53: </w:t>
      </w:r>
      <w:r w:rsidRPr="001D0D45">
        <w:rPr>
          <w:rStyle w:val="Strong"/>
          <w:rFonts w:ascii="Times New Roman" w:hAnsi="Times New Roman"/>
          <w:b w:val="0"/>
          <w:bCs w:val="0"/>
          <w:szCs w:val="28"/>
          <w:shd w:val="clear" w:color="auto" w:fill="FFFFFF"/>
        </w:rPr>
        <w:t>Trách nhiệm của Kiểm soát viên</w:t>
      </w:r>
    </w:p>
    <w:p w14:paraId="333314BC"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53.1. Tuân thủ đúng pháp luật, Điều lệ công ty, nghị quyết Đại hội đồng cổ đông và đạo đức nghề nghiệp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thực hiện quyền và nghĩa vụ được giao.</w:t>
      </w:r>
    </w:p>
    <w:p w14:paraId="49AF3FD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53.2. Thực hiện quyền và nghĩa vụ được giao một cách trung thực, cẩn trọng, tốt nhất nhằm bảo đảm lợi ích hợp pháp tối đa của công ty.</w:t>
      </w:r>
    </w:p>
    <w:p w14:paraId="6332241A"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53.3.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159FEE5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53.4. Nghĩa vụ khác theo quy định của Luật Doanh nghiệp năm 2020.</w:t>
      </w:r>
    </w:p>
    <w:p w14:paraId="33871A8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53.5. Trường hợp vi phạm quy định tại các khoản 1, 2, 3 và 4 Điều 173 Luật doanh nghiệp năm 2020 mà gây thiệt hại cho công ty hoặc người khác thì Kiểm soát viên phải chịu trách nhiệm cá nhân hoặc liên đới bồi thường thiệt hại đó. Thu nhập và lợi ích khác mà Kiểm soát viên có được do vi phạm phải hoàn trả cho công ty.</w:t>
      </w:r>
    </w:p>
    <w:p w14:paraId="6110A8B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53.6. Trường hợp phát hiện có Kiểm soát viên vi phạm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thực hiện quyền và nghĩa vụ được giao thì phải thông báo bằng văn bản đến Ban kiểm soát; yêu cầu người có hành vi vi phạm chấm dứt hành vi vi phạm và khắc phục hậu quả.</w:t>
      </w:r>
    </w:p>
    <w:p w14:paraId="57257D39"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54: </w:t>
      </w:r>
      <w:r w:rsidRPr="001D0D45">
        <w:rPr>
          <w:rStyle w:val="Strong"/>
          <w:rFonts w:ascii="Times New Roman" w:hAnsi="Times New Roman"/>
          <w:b w:val="0"/>
          <w:bCs w:val="0"/>
          <w:szCs w:val="28"/>
          <w:shd w:val="clear" w:color="auto" w:fill="FFFFFF"/>
        </w:rPr>
        <w:t>Miễn nhiệm, bãi nhiệm Kiểm soát viên</w:t>
      </w:r>
    </w:p>
    <w:p w14:paraId="5441E08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54.1. Đại hội đồng cổ đông miễn nhiệm Kiểm soát viên trong trường hợp sau đây:</w:t>
      </w:r>
    </w:p>
    <w:p w14:paraId="7E4E84C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Không còn đủ tiêu chuẩn và điều kiện làm Kiểm soát viên theo </w:t>
      </w:r>
      <w:r w:rsidRPr="001D0D45">
        <w:rPr>
          <w:rFonts w:ascii="Times New Roman" w:hAnsi="Times New Roman" w:cs="Times New Roman"/>
          <w:sz w:val="28"/>
          <w:szCs w:val="28"/>
          <w:shd w:val="clear" w:color="auto" w:fill="FFFFFF"/>
        </w:rPr>
        <w:t>quy định</w:t>
      </w:r>
      <w:r w:rsidRPr="001D0D45">
        <w:rPr>
          <w:rFonts w:ascii="Times New Roman" w:hAnsi="Times New Roman" w:cs="Times New Roman"/>
          <w:sz w:val="28"/>
          <w:szCs w:val="28"/>
        </w:rPr>
        <w:t> tại Điều 169 của Luật Doanh nghiệp năm 2020;</w:t>
      </w:r>
    </w:p>
    <w:p w14:paraId="2549F223"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Có đơn từ chức và được chấp thuận;</w:t>
      </w:r>
    </w:p>
    <w:p w14:paraId="20DAE2C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54.2. Đại hội đồng cổ đông bãi nhiệm Kiểm soát viên trong trường hợp sau đây:</w:t>
      </w:r>
    </w:p>
    <w:p w14:paraId="083B0A1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Không hoàn thành nhiệm vụ, công việc được phân công;</w:t>
      </w:r>
    </w:p>
    <w:p w14:paraId="5BFF02B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b) Không thực hiện quyền và nghĩa vụ của mình trong 06 tháng liên tục, trừ trường hợp bất khả kháng;</w:t>
      </w:r>
    </w:p>
    <w:p w14:paraId="6118626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Vi phạm nhiều lần, vi phạm nghiêm trọng nghĩa vụ của Kiểm soát viên theo quy định của Luật Doanh nghiệp năm 2020 và Điều lệ công ty;</w:t>
      </w:r>
    </w:p>
    <w:p w14:paraId="7F83D22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d) Trường hợp khác theo nghị quyết Đại hội đồng cổ đông.</w:t>
      </w:r>
    </w:p>
    <w:p w14:paraId="7F22CA2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w:t>
      </w:r>
    </w:p>
    <w:p w14:paraId="74B166C5"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shd w:val="clear" w:color="auto" w:fill="FFFFFF"/>
        </w:rPr>
        <w:t>CHƯƠNG III</w:t>
      </w:r>
    </w:p>
    <w:p w14:paraId="54C08D79"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shd w:val="clear" w:color="auto" w:fill="FFFFFF"/>
        </w:rPr>
        <w:t>CĂN CỨ, PHƯƠNG PHÁP XÁC ĐỊNH THÙ LAO, TIỀN LƯƠNG VÀ THƯỞNG CHO NGƯỜI QUẢN LÍ VÀ THÀNH VIÊN BẢN KIỂM SOÁT HOẶC KIỂM SOÁT VIÊN</w:t>
      </w:r>
    </w:p>
    <w:p w14:paraId="7A00492C"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 xml:space="preserve">Điều 55: Tiền lương, thù lao, thưởng và lợi ích khác của thành viên Hội đồng quản trị, </w:t>
      </w:r>
      <w:r w:rsidRPr="001D0D45">
        <w:rPr>
          <w:rStyle w:val="Strong"/>
          <w:rFonts w:ascii="Times New Roman" w:hAnsi="Times New Roman"/>
          <w:b w:val="0"/>
          <w:bCs w:val="0"/>
          <w:szCs w:val="28"/>
        </w:rPr>
        <w:t>Tổng Giám đốc</w:t>
      </w:r>
    </w:p>
    <w:p w14:paraId="7804249A"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55.1. Công ty có quyền trả thù lao, thưởng cho thành viên Hội đồng quản trị, trả lương, thưởng cho Tổng Giám đốc và người quản lý khác theo kết quả và hiệu quả kinh doanh.</w:t>
      </w:r>
    </w:p>
    <w:p w14:paraId="51FD1F75"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shd w:val="clear" w:color="auto" w:fill="FFFFFF"/>
        </w:rPr>
        <w:t>55.2. T</w:t>
      </w:r>
      <w:r w:rsidRPr="001D0D45">
        <w:rPr>
          <w:rFonts w:ascii="Times New Roman" w:hAnsi="Times New Roman" w:cs="Times New Roman"/>
          <w:sz w:val="28"/>
          <w:szCs w:val="28"/>
        </w:rPr>
        <w:t>iền lương, thù lao, thưởng và lợi ích khác của thành viên Hội đồng quản trị, Tổng Giám đốc được trả theo quy định sau đây:</w:t>
      </w:r>
    </w:p>
    <w:p w14:paraId="76AC9A8D"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56B20543"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Thành viên Hội đồng quản trị được thanh toán chi phí ăn, ở, đi lại và chi phí </w:t>
      </w:r>
      <w:r w:rsidRPr="001D0D45">
        <w:rPr>
          <w:rFonts w:ascii="Times New Roman" w:hAnsi="Times New Roman" w:cs="Times New Roman"/>
          <w:sz w:val="28"/>
          <w:szCs w:val="28"/>
          <w:shd w:val="clear" w:color="auto" w:fill="FFFFFF"/>
        </w:rPr>
        <w:t>hợp lý</w:t>
      </w:r>
      <w:r w:rsidRPr="001D0D45">
        <w:rPr>
          <w:rFonts w:ascii="Times New Roman" w:hAnsi="Times New Roman" w:cs="Times New Roman"/>
          <w:sz w:val="28"/>
          <w:szCs w:val="28"/>
        </w:rPr>
        <w:t> khác khi thực hiện nhiệm vụ được giao;</w:t>
      </w:r>
    </w:p>
    <w:p w14:paraId="0680C6D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Tổng Giám đốc được trả lương và thưởng. Tiền lương và thưởng của Tổng Giám đốc do Hội đồng quản trị quyết định.</w:t>
      </w:r>
    </w:p>
    <w:p w14:paraId="1559D8DD"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55.3. Thù lao của từng thành viên Hội đồng quản trị, tiền lương của Tổng Giám đốc và người quản lý khác được tính vào chi phí kinh doanh của công ty theo quy định của pháp luật về thuế thu nhập doanh nghiệp, được thể hiện thành mục </w:t>
      </w:r>
      <w:r w:rsidRPr="001D0D45">
        <w:rPr>
          <w:rFonts w:ascii="Times New Roman" w:hAnsi="Times New Roman" w:cs="Times New Roman"/>
          <w:sz w:val="28"/>
          <w:szCs w:val="28"/>
        </w:rPr>
        <w:lastRenderedPageBreak/>
        <w:t>riêng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báo cáo tài chính hằng năm của công ty và phải báo cáo Đại hội đồng cổ đông tại cuộc họp thường niên.</w:t>
      </w:r>
    </w:p>
    <w:p w14:paraId="32E16230"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56: </w:t>
      </w:r>
      <w:r w:rsidRPr="001D0D45">
        <w:rPr>
          <w:rStyle w:val="Strong"/>
          <w:rFonts w:ascii="Times New Roman" w:hAnsi="Times New Roman"/>
          <w:b w:val="0"/>
          <w:bCs w:val="0"/>
          <w:szCs w:val="28"/>
          <w:shd w:val="clear" w:color="auto" w:fill="FFFFFF"/>
        </w:rPr>
        <w:t>Công khai các lợi ích liên quan</w:t>
      </w:r>
    </w:p>
    <w:p w14:paraId="0B80A55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Việc công khai lợi ích và người có liên quan của công ty thực hiện theo quy định sau đây:</w:t>
      </w:r>
    </w:p>
    <w:p w14:paraId="61544655"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56.1. Công ty phải tập hợp và cập nhật danh sách những người có liên quan của công ty theo quy định tại khoản 23 Điều 4 của Luật Doanh nghiệp năm 2020 và các hợp đồng, giao dịch tương ứng của họ với công ty;</w:t>
      </w:r>
    </w:p>
    <w:p w14:paraId="791B2682"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56.2. Thành viên Hội đồng quản trị, Kiểm soát viên, Tổng Giám đốc và người quản lý khác </w:t>
      </w:r>
      <w:r w:rsidRPr="001D0D45">
        <w:rPr>
          <w:rFonts w:ascii="Times New Roman" w:hAnsi="Times New Roman" w:cs="Times New Roman"/>
          <w:sz w:val="28"/>
          <w:szCs w:val="28"/>
          <w:shd w:val="clear" w:color="auto" w:fill="FFFFFF"/>
        </w:rPr>
        <w:t>của</w:t>
      </w:r>
      <w:r w:rsidRPr="001D0D45">
        <w:rPr>
          <w:rFonts w:ascii="Times New Roman" w:hAnsi="Times New Roman" w:cs="Times New Roman"/>
          <w:sz w:val="28"/>
          <w:szCs w:val="28"/>
        </w:rPr>
        <w:t> công ty phải kê khai cho công ty về các lợi ích liên quan của mình, bao gồm:</w:t>
      </w:r>
    </w:p>
    <w:p w14:paraId="21A13E3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41DBA61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22803E84"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56.3. Việc kê khai quy định tại khoản 2 Điều 164 Luật doanh nghiệp năm 2020 phải được thực hiện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thời hạn 07 ngày làm việc kể từ ngày phát sinh lợi ích liên quan; việc sửa đổi, bổ sung phải được thông báo với công ty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thời hạn 07 ngày làm việc kể từ ngày có sửa đổi, bổ sung tương ứng;</w:t>
      </w:r>
    </w:p>
    <w:p w14:paraId="2CEB063A"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56.4. Việc lưu giữ, công khai, xem xét, trích lục, sao chép danh sách người có liên quan và lợi ích có liên quan được kê khai quy định tại khoản 1 và khoản 2 Điều 164 Luật doanh nghiệp được thực hiện như sau:</w:t>
      </w:r>
    </w:p>
    <w:p w14:paraId="4F5AA25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Công ty phải thông báo danh sách người có liên quan và lợi ích có liên quan cho Đại hội đồng cổ đông tại cuộc họp thường niên;</w:t>
      </w:r>
    </w:p>
    <w:p w14:paraId="63135B3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78A03FB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c) Cổ đông, đại diện theo ủy quyền của cổ đông, thành viên Hội đồng quản trị, Ban kiểm soát, Tổng Giám đốc và người quản lý khác có quyền xem xét, trích lục và sao chép một phần hoặc toàn bộ nội dung kê khai;</w:t>
      </w:r>
    </w:p>
    <w:p w14:paraId="36B9931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w:t>
      </w:r>
    </w:p>
    <w:p w14:paraId="084DC9E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56.5. Thành viên Hội đồng quản trị,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14:paraId="2B4875BF" w14:textId="77777777" w:rsidR="001D0D45" w:rsidRPr="001D0D45" w:rsidRDefault="001D0D45" w:rsidP="001D0D45">
      <w:pPr>
        <w:pStyle w:val="Heading2"/>
        <w:shd w:val="clear" w:color="auto" w:fill="FFFFFF"/>
        <w:spacing w:line="360" w:lineRule="auto"/>
        <w:rPr>
          <w:rFonts w:ascii="Times New Roman" w:hAnsi="Times New Roman"/>
          <w:szCs w:val="28"/>
        </w:rPr>
      </w:pPr>
      <w:r w:rsidRPr="001D0D45">
        <w:rPr>
          <w:rStyle w:val="Strong"/>
          <w:rFonts w:ascii="Times New Roman" w:hAnsi="Times New Roman"/>
          <w:b w:val="0"/>
          <w:bCs w:val="0"/>
          <w:szCs w:val="28"/>
          <w:shd w:val="clear" w:color="auto" w:fill="FFFFFF"/>
        </w:rPr>
        <w:t>Điều 57: Trách nhiệm của người quản lý công ty</w:t>
      </w:r>
    </w:p>
    <w:p w14:paraId="15D9E26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57.1. Thành viên Hội đồng quản trị, Tổng Giám đốc và người quản lý khác có trách nhiệm sau đây:</w:t>
      </w:r>
    </w:p>
    <w:p w14:paraId="62CF3DD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Thực hiện quyền và nghĩa vụ được giao theo quy định của Luật Doanh nghiệp năm 2020, quy định khác của pháp luật có liên quan, Điều lệ công ty, nghị quyết Đại hội đồng cổ đông;</w:t>
      </w:r>
    </w:p>
    <w:p w14:paraId="43854D2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Thực hiện quyền và nghĩa vụ được giao một cách trung thực, cẩn trọng, tốt nhất nhằm bảo đảm lợi ích hợp pháp tối đa của công ty;</w:t>
      </w:r>
    </w:p>
    <w:p w14:paraId="6BEECE4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436B66B5"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d) Thông báo kịp thời, đầy đủ, chính xác cho công ty về nội dung quy định tại khoản 2 Điều 164 của Luật Doanh nghiệp năm 2020;</w:t>
      </w:r>
    </w:p>
    <w:p w14:paraId="0A50188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 Trách nhiệm khác theo quy định của Luật Doanh nghiệp năm 2020.</w:t>
      </w:r>
    </w:p>
    <w:p w14:paraId="3DC9C6AA"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57.2. Thành viên Hội đồng quản trị, Tổng Giám đốc và người quản lý khác vi phạm quy định tại khoản 1 Điều 165 Luật doanh nghiệp chịu trách nhiệm cá nhân </w:t>
      </w:r>
      <w:r w:rsidRPr="001D0D45">
        <w:rPr>
          <w:rFonts w:ascii="Times New Roman" w:hAnsi="Times New Roman" w:cs="Times New Roman"/>
          <w:sz w:val="28"/>
          <w:szCs w:val="28"/>
        </w:rPr>
        <w:lastRenderedPageBreak/>
        <w:t>hoặc liên đới đền bù lợi ích bị mất, trả lại lợi ích đã nhận và bồi thường toàn bộ thiệt hại cho công ty và bên thứ ba.</w:t>
      </w:r>
    </w:p>
    <w:p w14:paraId="00D7368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Điều 58:</w:t>
      </w:r>
      <w:r w:rsidRPr="001D0D45">
        <w:rPr>
          <w:rStyle w:val="Strong"/>
          <w:rFonts w:ascii="Times New Roman" w:hAnsi="Times New Roman"/>
          <w:b w:val="0"/>
          <w:bCs w:val="0"/>
          <w:szCs w:val="28"/>
          <w:shd w:val="clear" w:color="auto" w:fill="FFFFFF"/>
        </w:rPr>
        <w:t>Tiền lương, thù lao, thưởng và lợi ích khác của Kiểm soát viên</w:t>
      </w:r>
    </w:p>
    <w:p w14:paraId="5B52EF65"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Trường hợp Điều lệ công ty không có quy định khác thì tiền lương, thù lao, thưởng và lợi ích khác của Kiểm soát viên được thực hiện theo quy định sau đây:</w:t>
      </w:r>
    </w:p>
    <w:p w14:paraId="17B6CB3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58.1. Kiểm soát viên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5A9DB90B"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58.2.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6FD0B535"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58.3.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w:t>
      </w:r>
      <w:r w:rsidRPr="001D0D45">
        <w:rPr>
          <w:rFonts w:ascii="Times New Roman" w:hAnsi="Times New Roman" w:cs="Times New Roman"/>
          <w:sz w:val="28"/>
          <w:szCs w:val="28"/>
          <w:shd w:val="clear" w:color="auto" w:fill="FFFFFF"/>
        </w:rPr>
        <w:t>trong</w:t>
      </w:r>
      <w:r w:rsidRPr="001D0D45">
        <w:rPr>
          <w:rFonts w:ascii="Times New Roman" w:hAnsi="Times New Roman" w:cs="Times New Roman"/>
          <w:sz w:val="28"/>
          <w:szCs w:val="28"/>
        </w:rPr>
        <w:t> báo cáo tài chính hằng năm của công ty.</w:t>
      </w:r>
    </w:p>
    <w:p w14:paraId="34C4A6C5" w14:textId="77777777" w:rsidR="001D0D45" w:rsidRPr="001D0D45" w:rsidRDefault="001D0D45" w:rsidP="001D0D45">
      <w:pPr>
        <w:pStyle w:val="Heading1"/>
        <w:spacing w:line="360" w:lineRule="auto"/>
        <w:rPr>
          <w:rFonts w:ascii="Times New Roman" w:hAnsi="Times New Roman"/>
          <w:szCs w:val="28"/>
        </w:rPr>
      </w:pPr>
      <w:r w:rsidRPr="001D0D45">
        <w:rPr>
          <w:rStyle w:val="Strong"/>
          <w:rFonts w:ascii="Times New Roman" w:hAnsi="Times New Roman"/>
          <w:b w:val="0"/>
          <w:bCs/>
          <w:szCs w:val="28"/>
        </w:rPr>
        <w:t>CHƯƠNG IV</w:t>
      </w:r>
    </w:p>
    <w:p w14:paraId="773E986C" w14:textId="77777777" w:rsidR="001D0D45" w:rsidRPr="001D0D45" w:rsidRDefault="001D0D45" w:rsidP="001D0D45">
      <w:pPr>
        <w:pStyle w:val="Heading1"/>
        <w:spacing w:line="360" w:lineRule="auto"/>
        <w:rPr>
          <w:rFonts w:ascii="Times New Roman" w:hAnsi="Times New Roman"/>
          <w:szCs w:val="28"/>
        </w:rPr>
      </w:pPr>
      <w:r w:rsidRPr="001D0D45">
        <w:rPr>
          <w:rStyle w:val="Strong"/>
          <w:rFonts w:ascii="Times New Roman" w:hAnsi="Times New Roman"/>
          <w:b w:val="0"/>
          <w:bCs/>
          <w:szCs w:val="28"/>
        </w:rPr>
        <w:t>TÀI CHÍNH</w:t>
      </w:r>
    </w:p>
    <w:p w14:paraId="376A64AA"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59: Nguyên tắc phân chia lợi nhuận sau thuế và phương án xử lý lỗ </w:t>
      </w:r>
      <w:r w:rsidRPr="001D0D45">
        <w:rPr>
          <w:rStyle w:val="Strong"/>
          <w:rFonts w:ascii="Times New Roman" w:hAnsi="Times New Roman"/>
          <w:b w:val="0"/>
          <w:bCs w:val="0"/>
          <w:szCs w:val="28"/>
          <w:shd w:val="clear" w:color="auto" w:fill="FFFFFF"/>
        </w:rPr>
        <w:t>trong</w:t>
      </w:r>
      <w:r w:rsidRPr="001D0D45">
        <w:rPr>
          <w:rStyle w:val="Strong"/>
          <w:rFonts w:ascii="Times New Roman" w:hAnsi="Times New Roman"/>
          <w:b w:val="0"/>
          <w:bCs w:val="0"/>
          <w:szCs w:val="28"/>
        </w:rPr>
        <w:t xml:space="preserve"> kinh doanh </w:t>
      </w:r>
    </w:p>
    <w:p w14:paraId="07A4AA4C"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59.1. Cổ tức trả cho cổ phần ưu đãi được thực hiện theo các điều kiện áp dụng riêng cho mỗi loại cổ phần ưu đãi.</w:t>
      </w:r>
    </w:p>
    <w:p w14:paraId="5325E599"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59.2.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14:paraId="6FE5FD10"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Công ty đã hoàn thành nghĩa vụ thuế và các nghĩa vụ tài chính khác theo quy định của pháp luật;</w:t>
      </w:r>
    </w:p>
    <w:p w14:paraId="652A50E3"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 xml:space="preserve">b) Đã trích lập các quỹ công ty và bù đắp đủ lỗ trước đó theo quy định của pháp luật. Các quỹ được trích lập cụ thể là: </w:t>
      </w:r>
    </w:p>
    <w:p w14:paraId="236DFAE5"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Quỹ dự trữ bắt buộc:                                        5 %</w:t>
      </w:r>
    </w:p>
    <w:p w14:paraId="4D3EE248"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Quỹ phát triển sản xuất kinh doanh:                5 %</w:t>
      </w:r>
    </w:p>
    <w:p w14:paraId="007BBBC0"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Quỹ khen thưởng:                                            5 %</w:t>
      </w:r>
    </w:p>
    <w:p w14:paraId="25DE7531"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Ngay sau khi trả hết số cổ tức đã định, công ty vẫn bảo đảm thanh toán đủ các khoản nợ và nghĩa vụ tài sản khác đến hạn.</w:t>
      </w:r>
    </w:p>
    <w:p w14:paraId="6242945E"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59.3. Cổ tức có thể được chi trả bằng tiền mặt, bằng cổ phần của công ty. Nếu chi trả bằng tiền mặt thì phải được thực hiện bằng Đồng Việt Nam và có thể được chi trả bằng séc, chuyển khoản hoặc lệnh trả tiền gửi bằng bưu điện đến địa chỉ thường trú hoặc địa chỉ liên lạc của cổ đông.</w:t>
      </w:r>
    </w:p>
    <w:p w14:paraId="2F42CF0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59.4.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trong sổ đăng ký cổ đông chậm nhất là 15 ngày trước khi thực hiện trả cổ tức. Thông báo phải bao gồm các nội dung sau đây:</w:t>
      </w:r>
    </w:p>
    <w:p w14:paraId="310C03E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a) Tên công ty và địa chỉ trụ sở chính của công ty;</w:t>
      </w:r>
    </w:p>
    <w:p w14:paraId="34FF552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b) Họ, tên, địa chỉ liên lạc, quốc tịch, số giấy tờ pháp lý của cá nhân đối với cổ đông là cá nhân;</w:t>
      </w:r>
    </w:p>
    <w:p w14:paraId="427323B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c) Tên, mã số doanh nghiệp hoặc số giấy tờ pháp lý của tổ chức, địa chỉ trụ sở chính đối với cổ đông là tổ chức;</w:t>
      </w:r>
    </w:p>
    <w:p w14:paraId="562D2BA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d) Số lượng cổ phần từng loại của cổ đông; mức cổ tức đối với từng cổ phần và tổng số cổ tức mà cổ đông đó được nhận;</w:t>
      </w:r>
    </w:p>
    <w:p w14:paraId="1DF12E51"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đ) Thời điểm và phương thức trả cổ tức;</w:t>
      </w:r>
    </w:p>
    <w:p w14:paraId="488AA22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e) Họ, tên, chữ ký của Chủ tịch Hội đồng quản trị và người đại diện theo pháp luật của công ty.</w:t>
      </w:r>
    </w:p>
    <w:p w14:paraId="097CA6DD"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lastRenderedPageBreak/>
        <w:t>59.5.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0E1A3232"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59.6. Trường hợp chi trả cổ tức bằng cổ phần, công ty không phải làm thủ tục chào bán cổ phần theo quy định tại các điều 123, 124 và 125 của Luật Doanh nghiệp năm 2020. Công ty phải đăng ký tăng vốn điều lệ tương ứng với tổng mệnh giá các cổ phần dùng để chi trả cổ tức trong thời hạn 10 ngày kể từ ngày hoàn thành việc thanh toán cổ tức.</w:t>
      </w:r>
    </w:p>
    <w:p w14:paraId="1E046DB3"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59.7. Các khoản lỗ trong kinh doanh cũng sẽ được chia sẻ cho các cổ đông công ty theo tỷ lệ vốn góp.</w:t>
      </w:r>
    </w:p>
    <w:p w14:paraId="2AF1351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 xml:space="preserve">59.8. Nếu như Công ty chuyển lỗ từ năm trước sang thì lợi nhuận của năm hiện tại trước hết sẽ được dùng để trang trải phần lỗ đó. </w:t>
      </w:r>
    </w:p>
    <w:p w14:paraId="028E444B"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59.9.  Trong trường hợp công ty kinh doanh lỗ, thì việc xử lý lỗ sẽ được thực hiện như sau: Các cổ đông công ty góp thêm vốn kinh doanh để giảm trừ lỗ.</w:t>
      </w:r>
    </w:p>
    <w:p w14:paraId="26DEA6A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 </w:t>
      </w:r>
    </w:p>
    <w:p w14:paraId="46ACDB85"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CHƯƠNG V</w:t>
      </w:r>
    </w:p>
    <w:p w14:paraId="706E4F49"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CON DẤU CÔNG TY</w:t>
      </w:r>
    </w:p>
    <w:p w14:paraId="52E498C8"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ĐIỀU 60. CON DẤU CỦA DOANH NGHIỆP</w:t>
      </w:r>
      <w:r w:rsidRPr="001D0D45">
        <w:rPr>
          <w:rFonts w:ascii="Times New Roman" w:hAnsi="Times New Roman"/>
          <w:szCs w:val="28"/>
        </w:rPr>
        <w:t> </w:t>
      </w:r>
    </w:p>
    <w:p w14:paraId="26C614D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60.1. Dấu bao gồm dấu được làm tại cơ sở khắc dấu hoặc dấu dưới hình thức chữ ký số theo quy định của pháp luật về giao dịch điện tử.</w:t>
      </w:r>
    </w:p>
    <w:p w14:paraId="181A29F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60.2. Công ty quyết định loại dấu, số lượng, hình thức và nội dung dấu của doanh nghiệp, chi nhánh, văn phòng đại diện và đơn vị khác của doanh nghiệp</w:t>
      </w:r>
    </w:p>
    <w:p w14:paraId="3EC8A28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Con dấu hình tròn, kích cỡ (3,6 cm), mầu mực dấu đỏ và công ty có 01 mẫu con dấu thống nhất về nội dung, hình thức và kích thước.</w:t>
      </w:r>
    </w:p>
    <w:p w14:paraId="320EE41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60.3. Việc quản lý và lưu giữ dấu thực hiện theo quy định của quy chế do doanh nghiệp, chi nhánh, văn phòng đại diện hoặc đơn vị khác của doanh nghiệp có dấu ban hành. Doanh nghiệp sử dụng dấu trong các giao dịch theo quy định của pháp luật.</w:t>
      </w:r>
    </w:p>
    <w:p w14:paraId="0050124F"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pacing w:val="-4"/>
          <w:sz w:val="28"/>
          <w:szCs w:val="28"/>
        </w:rPr>
        <w:t>60.4. Công ty có 01 con dấu, nhân viên phòng văn thư công ty quản lý, sử dụng đóng vào các văn bản công ty phát hành và lưu giữ con dấu thực hiện tại trụ sở công ty </w:t>
      </w:r>
      <w:r w:rsidRPr="001D0D45">
        <w:rPr>
          <w:rFonts w:ascii="Times New Roman" w:hAnsi="Times New Roman" w:cs="Times New Roman"/>
          <w:sz w:val="28"/>
          <w:szCs w:val="28"/>
        </w:rPr>
        <w:t xml:space="preserve">và </w:t>
      </w:r>
      <w:r w:rsidRPr="001D0D45">
        <w:rPr>
          <w:rFonts w:ascii="Times New Roman" w:hAnsi="Times New Roman" w:cs="Times New Roman"/>
          <w:sz w:val="28"/>
          <w:szCs w:val="28"/>
        </w:rPr>
        <w:lastRenderedPageBreak/>
        <w:t>chỉ được mang con dấu ra khỏi trụ sở chính khi được Chủ tịch hội đồng quản trị chấp thuận bằng văn bản;</w:t>
      </w:r>
    </w:p>
    <w:p w14:paraId="1ADB01AC"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CHƯƠNG VI</w:t>
      </w:r>
    </w:p>
    <w:p w14:paraId="5EDBD3F7"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ĐIỀU KHOẢN CUỐI CÙNG</w:t>
      </w:r>
    </w:p>
    <w:p w14:paraId="325F8099" w14:textId="77777777" w:rsidR="001D0D45" w:rsidRPr="001D0D45" w:rsidRDefault="001D0D45" w:rsidP="001D0D45">
      <w:pPr>
        <w:pStyle w:val="NormalWeb"/>
        <w:spacing w:before="0" w:beforeAutospacing="0" w:after="0" w:afterAutospacing="0" w:line="360" w:lineRule="auto"/>
        <w:jc w:val="both"/>
        <w:outlineLvl w:val="1"/>
        <w:rPr>
          <w:rFonts w:ascii="Times New Roman" w:hAnsi="Times New Roman" w:cs="Times New Roman"/>
          <w:sz w:val="28"/>
          <w:szCs w:val="28"/>
        </w:rPr>
      </w:pPr>
      <w:r w:rsidRPr="001D0D45">
        <w:rPr>
          <w:rFonts w:ascii="Times New Roman" w:hAnsi="Times New Roman" w:cs="Times New Roman"/>
          <w:sz w:val="28"/>
          <w:szCs w:val="28"/>
        </w:rPr>
        <w:t>Điều 61: Các trường hợp và điều kiện giải thể doanh nghiệp</w:t>
      </w:r>
    </w:p>
    <w:p w14:paraId="14D54D9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61.1. Doanh nghiệp bị giải thể trong trường hợp sau đây:</w:t>
      </w:r>
    </w:p>
    <w:p w14:paraId="560D814D"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Theo nghị quyết của Đại hội đồng cổ đông;</w:t>
      </w:r>
    </w:p>
    <w:p w14:paraId="5F2647B4"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Công ty không còn đủ số lượng cổ đông tối thiểu theo quy định của Luật Doanh nghiệp năm 2020 trong thời hạn 06 tháng liên tục mà không làm thủ tục chuyển đổi loại hình doanh nghiệp;</w:t>
      </w:r>
    </w:p>
    <w:p w14:paraId="5A99B15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Bị thu hồi Giấy chứng nhận </w:t>
      </w:r>
      <w:r w:rsidRPr="001D0D45">
        <w:rPr>
          <w:rFonts w:ascii="Times New Roman" w:hAnsi="Times New Roman" w:cs="Times New Roman"/>
          <w:sz w:val="28"/>
          <w:szCs w:val="28"/>
          <w:shd w:val="clear" w:color="auto" w:fill="FFFFFF"/>
        </w:rPr>
        <w:t>đăng ký</w:t>
      </w:r>
      <w:r w:rsidRPr="001D0D45">
        <w:rPr>
          <w:rFonts w:ascii="Times New Roman" w:hAnsi="Times New Roman" w:cs="Times New Roman"/>
          <w:sz w:val="28"/>
          <w:szCs w:val="28"/>
        </w:rPr>
        <w:t> doanh nghiệp, trừ trường hợp Luật Quản lý thuế có quy định khác.</w:t>
      </w:r>
    </w:p>
    <w:p w14:paraId="55350E2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61.2.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207 Luật doanh nghiệp cùng liên đới chịu trách nhiệm về các khoản nợ của doanh nghiệp</w:t>
      </w:r>
    </w:p>
    <w:p w14:paraId="6F6BD251"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62. </w:t>
      </w:r>
      <w:r w:rsidRPr="001D0D45">
        <w:rPr>
          <w:rStyle w:val="Strong"/>
          <w:rFonts w:ascii="Times New Roman" w:hAnsi="Times New Roman"/>
          <w:b w:val="0"/>
          <w:bCs w:val="0"/>
          <w:szCs w:val="28"/>
          <w:shd w:val="clear" w:color="auto" w:fill="FFFFFF"/>
        </w:rPr>
        <w:t>Trình tự, thủ tục giải thể doanh nghiệp và thủ tục thanh lý tài sản công ty</w:t>
      </w:r>
    </w:p>
    <w:p w14:paraId="16704E7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Việc giải thể doanh nghiệp trong trường hợp quy định tại các điểm a, b và c khoản 1 Điều 207 của Luật Doanh nghiệp năm 2020 được thực hiện theo quy định sau đây:</w:t>
      </w:r>
    </w:p>
    <w:p w14:paraId="6D7EC10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62.1. Thông qua nghị quyết giải thể doanh nghiệp. Nghị quyết giải thể doanh nghiệp phải bao gồm các nội dung chủ yếu sau đây:</w:t>
      </w:r>
    </w:p>
    <w:p w14:paraId="32C04AA4"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Tên, địa chỉ trụ sở chính của doanh nghiệp;</w:t>
      </w:r>
    </w:p>
    <w:p w14:paraId="15FC3D7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Lý do giải thể;</w:t>
      </w:r>
    </w:p>
    <w:p w14:paraId="08CDAC9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Thời hạn, thủ tục thanh lý hợp đồng và thanh toán các khoản nợ của doanh nghiệp;</w:t>
      </w:r>
    </w:p>
    <w:p w14:paraId="5562A12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d) Phương án xử lý các nghĩa vụ phát sinh từ hợp đồng lao động</w:t>
      </w:r>
    </w:p>
    <w:p w14:paraId="43CC3007"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 Họ, tên, chữ ký của Chủ tịch Hội đồng quản trị;</w:t>
      </w:r>
    </w:p>
    <w:p w14:paraId="0B5B497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62.2. Hội đồng quản trị trực tiếp tổ chức thanh lý tài sản doanh nghiệp;</w:t>
      </w:r>
    </w:p>
    <w:p w14:paraId="481F5584"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62.3.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t>
      </w:r>
    </w:p>
    <w:p w14:paraId="7520949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Trường hợp doanh nghiệp còn nghĩa vụ tài chính chưa thanh toán thì phải gửi kèm theo nghị quyết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14:paraId="7DF298A3"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62.4. Cơ quan đăng ký kinh doanh phải thông báo tình trạng doanh nghiệp đang làm thủ tục giải thể trên Cổng thông tin quốc gia về đăng ký doanh nghiệp ngay sau khi nhận được nghị quyết giải thể của doanh nghiệp. Kèm theo thông báo phải đăng tải nghị quyết giải thể và phương án giải quyết nợ (nếu có);</w:t>
      </w:r>
    </w:p>
    <w:p w14:paraId="5ED68F3D"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62.5. Các khoản nợ của doanh nghiệp được thanh toán theo thứ tự ưu tiên sau đây:</w:t>
      </w:r>
    </w:p>
    <w:p w14:paraId="6841F1E5"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w:t>
      </w:r>
      <w:r w:rsidRPr="001D0D45">
        <w:rPr>
          <w:rFonts w:ascii="Times New Roman" w:hAnsi="Times New Roman" w:cs="Times New Roman"/>
          <w:sz w:val="28"/>
          <w:szCs w:val="28"/>
          <w:shd w:val="clear" w:color="auto" w:fill="FFFFFF"/>
        </w:rPr>
        <w:t>kết</w:t>
      </w:r>
      <w:r w:rsidRPr="001D0D45">
        <w:rPr>
          <w:rFonts w:ascii="Times New Roman" w:hAnsi="Times New Roman" w:cs="Times New Roman"/>
          <w:sz w:val="28"/>
          <w:szCs w:val="28"/>
        </w:rPr>
        <w:t>;</w:t>
      </w:r>
    </w:p>
    <w:p w14:paraId="44E9DD1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Nợ thuế;</w:t>
      </w:r>
    </w:p>
    <w:p w14:paraId="5AD4BC8F"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Các khoản nợ khác;</w:t>
      </w:r>
    </w:p>
    <w:p w14:paraId="2E52B30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62.6. Sau khi đã thanh toán chi phí giải thể doanh nghiệp và các khoản nợ, phần còn lại chia cho cổ đông công ty theo tỷ lệ sở hữu cổ phần;</w:t>
      </w:r>
    </w:p>
    <w:p w14:paraId="35AB2820"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62.7. Người đại diện theo pháp luật của doanh nghiệp gửi hồ sơ giải thể doanh nghiệp cho Cơ quan đăng ký kinh doanh trong thời hạn 05 ngày làm việc kể từ ngày thanh toán hết các khoản nợ của doanh nghiệp;</w:t>
      </w:r>
    </w:p>
    <w:p w14:paraId="022F34E3"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Điều 63:</w:t>
      </w:r>
      <w:r w:rsidRPr="001D0D45">
        <w:rPr>
          <w:rStyle w:val="Strong"/>
          <w:rFonts w:ascii="Times New Roman" w:hAnsi="Times New Roman"/>
          <w:b w:val="0"/>
          <w:bCs w:val="0"/>
          <w:szCs w:val="28"/>
          <w:shd w:val="clear" w:color="auto" w:fill="FFFFFF"/>
        </w:rPr>
        <w:t>Các hoạt động bị cấm kể từ khi có quyết định giải thể</w:t>
      </w:r>
    </w:p>
    <w:p w14:paraId="680C9319"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63.1. Kể từ khi có quyết định giải thể doanh nghiệp, doanh nghiệp, người quản lý doanh nghiệp bị nghiêm cấm thực hiện các hoạt động sau đây:</w:t>
      </w:r>
    </w:p>
    <w:p w14:paraId="45740D7C"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lastRenderedPageBreak/>
        <w:t>a) Cất giấu, tẩu tán tài sản;</w:t>
      </w:r>
    </w:p>
    <w:p w14:paraId="10363201"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b) Từ bỏ hoặc giảm bớt quyền đòi nợ;</w:t>
      </w:r>
    </w:p>
    <w:p w14:paraId="0A290FAE"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c) Chuyển các khoản nợ không có bảo đảm thành các khoản nợ có bảo đảm bằng tài sản của doanh nghiệp;</w:t>
      </w:r>
    </w:p>
    <w:p w14:paraId="644B4C5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d) Ký kết hợp đồng mới, trừ trường hợp để thực hiện giải thể doanh nghiệp;</w:t>
      </w:r>
    </w:p>
    <w:p w14:paraId="37BCA66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đ) Cầm cố, thế chấp, tặng cho, cho thuê tài sản;</w:t>
      </w:r>
    </w:p>
    <w:p w14:paraId="5B48C6D6"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e) Chấm dứt thực hiện hợp đồng đã có hiệu lực;</w:t>
      </w:r>
    </w:p>
    <w:p w14:paraId="1200DE88"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g) Huy động vốn dưới mọi hình thức.</w:t>
      </w:r>
    </w:p>
    <w:p w14:paraId="4665B244" w14:textId="77777777" w:rsidR="001D0D45" w:rsidRPr="001D0D45" w:rsidRDefault="001D0D45" w:rsidP="001D0D45">
      <w:pPr>
        <w:pStyle w:val="NormalWeb"/>
        <w:shd w:val="clear" w:color="auto" w:fill="FFFFFF"/>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63.2. Tùy theo tính chất và mức độ vi phạm, cá nhân có hành vi vi phạm quy định tại khoản 1 Điều 211 Luật doanh nghiệp có thể bị xử phạt vi phạm hành chính hoặc bị truy cứu trách nhiệm hình sự; nếu gây thiệt hại thì phải bồi thường.</w:t>
      </w:r>
    </w:p>
    <w:p w14:paraId="4674B0A5"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 xml:space="preserve">Điều 64: Phá sản doanh nghiệp                          </w:t>
      </w:r>
    </w:p>
    <w:p w14:paraId="05A990E6"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shd w:val="clear" w:color="auto" w:fill="FFFFFF"/>
        </w:rPr>
        <w:t>Việc phá sản doanh nghiệp được thực hiện theo quy định của pháp luật về phá sản</w:t>
      </w:r>
      <w:r w:rsidRPr="001D0D45">
        <w:rPr>
          <w:rFonts w:ascii="Times New Roman" w:hAnsi="Times New Roman" w:cs="Times New Roman"/>
          <w:sz w:val="28"/>
          <w:szCs w:val="28"/>
        </w:rPr>
        <w:t>.</w:t>
      </w:r>
    </w:p>
    <w:p w14:paraId="55286AB2"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 xml:space="preserve">Điều 65. Tranh chấp </w:t>
      </w:r>
    </w:p>
    <w:p w14:paraId="0A920FC6"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Fonts w:ascii="Times New Roman" w:hAnsi="Times New Roman" w:cs="Times New Roman"/>
          <w:sz w:val="28"/>
          <w:szCs w:val="28"/>
        </w:rPr>
        <w:t>Các tranh chấp nội bộ giữa Công ty với cổ đông của Công ty, giữa các cổ đông Công ty với nhau liên quan đến thành lập, hoạt động giải thể Công ty trước hết phải được giải quyết thông qua thương lượng, hoà giải. Nếu không được sẽ đưa ra giải quyết tại Toà kinh tế, Toà án Nhân dân.</w:t>
      </w:r>
    </w:p>
    <w:p w14:paraId="2073E1FE" w14:textId="77777777" w:rsidR="001D0D45" w:rsidRPr="001D0D45" w:rsidRDefault="001D0D45" w:rsidP="001D0D45">
      <w:pPr>
        <w:pStyle w:val="Heading2"/>
        <w:spacing w:line="360" w:lineRule="auto"/>
        <w:rPr>
          <w:rFonts w:ascii="Times New Roman" w:hAnsi="Times New Roman"/>
          <w:szCs w:val="28"/>
        </w:rPr>
      </w:pPr>
      <w:r w:rsidRPr="001D0D45">
        <w:rPr>
          <w:rStyle w:val="Strong"/>
          <w:rFonts w:ascii="Times New Roman" w:hAnsi="Times New Roman"/>
          <w:b w:val="0"/>
          <w:bCs w:val="0"/>
          <w:szCs w:val="28"/>
        </w:rPr>
        <w:t>Điều 66:  Điều  khoản cuối cùng</w:t>
      </w:r>
    </w:p>
    <w:p w14:paraId="18B1968E"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66.1  Việc sửa đổi, bổ sung Điều lệ công ty phải được  Đại hội đồng cổ đông thông qua.</w:t>
      </w:r>
    </w:p>
    <w:p w14:paraId="6FE991C9" w14:textId="77777777" w:rsidR="001D0D45" w:rsidRPr="001D0D45" w:rsidRDefault="001D0D45" w:rsidP="001D0D45">
      <w:pPr>
        <w:pStyle w:val="NormalWeb"/>
        <w:spacing w:before="0" w:beforeAutospacing="0" w:after="0" w:afterAutospacing="0" w:line="360" w:lineRule="auto"/>
        <w:jc w:val="both"/>
        <w:rPr>
          <w:rFonts w:ascii="Times New Roman" w:hAnsi="Times New Roman" w:cs="Times New Roman"/>
          <w:sz w:val="28"/>
          <w:szCs w:val="28"/>
        </w:rPr>
      </w:pPr>
      <w:r w:rsidRPr="001D0D45">
        <w:rPr>
          <w:rFonts w:ascii="Times New Roman" w:hAnsi="Times New Roman" w:cs="Times New Roman"/>
          <w:sz w:val="28"/>
          <w:szCs w:val="28"/>
        </w:rPr>
        <w:t>66.2 Điều lệ này được lập thành 66 điều, đã  được toàn thể các cổ đông thông qua và có hiệu lực kể  từ  ngày  [...]</w:t>
      </w:r>
    </w:p>
    <w:p w14:paraId="6E8AC1CE"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Chữ ký của các cổ đông sáng lập</w:t>
      </w:r>
    </w:p>
    <w:p w14:paraId="5C39EA5B"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3015"/>
        <w:gridCol w:w="3015"/>
        <w:gridCol w:w="3015"/>
      </w:tblGrid>
      <w:tr w:rsidR="001D0D45" w:rsidRPr="001D0D45" w14:paraId="371A46AE" w14:textId="77777777" w:rsidTr="001D0D45">
        <w:tc>
          <w:tcPr>
            <w:tcW w:w="3015" w:type="dxa"/>
            <w:tcMar>
              <w:top w:w="0" w:type="dxa"/>
              <w:left w:w="108" w:type="dxa"/>
              <w:bottom w:w="0" w:type="dxa"/>
              <w:right w:w="108" w:type="dxa"/>
            </w:tcMar>
            <w:hideMark/>
          </w:tcPr>
          <w:p w14:paraId="34E07BE7"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w:t>
            </w:r>
          </w:p>
          <w:p w14:paraId="22FE1467"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Style w:val="Strong"/>
                <w:rFonts w:ascii="Times New Roman" w:hAnsi="Times New Roman" w:cs="Times New Roman"/>
                <w:sz w:val="28"/>
                <w:szCs w:val="28"/>
              </w:rPr>
              <w:t> </w:t>
            </w:r>
          </w:p>
        </w:tc>
        <w:tc>
          <w:tcPr>
            <w:tcW w:w="3015" w:type="dxa"/>
            <w:tcMar>
              <w:top w:w="0" w:type="dxa"/>
              <w:left w:w="108" w:type="dxa"/>
              <w:bottom w:w="0" w:type="dxa"/>
              <w:right w:w="108" w:type="dxa"/>
            </w:tcMar>
            <w:hideMark/>
          </w:tcPr>
          <w:p w14:paraId="086171D6"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w:t>
            </w:r>
          </w:p>
          <w:p w14:paraId="1D58DDFC"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Style w:val="Strong"/>
                <w:rFonts w:ascii="Times New Roman" w:hAnsi="Times New Roman" w:cs="Times New Roman"/>
                <w:sz w:val="28"/>
                <w:szCs w:val="28"/>
              </w:rPr>
              <w:t> </w:t>
            </w:r>
          </w:p>
        </w:tc>
        <w:tc>
          <w:tcPr>
            <w:tcW w:w="3015" w:type="dxa"/>
            <w:tcMar>
              <w:top w:w="0" w:type="dxa"/>
              <w:left w:w="108" w:type="dxa"/>
              <w:bottom w:w="0" w:type="dxa"/>
              <w:right w:w="108" w:type="dxa"/>
            </w:tcMar>
            <w:hideMark/>
          </w:tcPr>
          <w:p w14:paraId="7548CBB5" w14:textId="77777777" w:rsidR="001D0D45"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w:t>
            </w:r>
          </w:p>
          <w:p w14:paraId="04BBE3AE"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Style w:val="Strong"/>
                <w:rFonts w:ascii="Times New Roman" w:hAnsi="Times New Roman" w:cs="Times New Roman"/>
                <w:sz w:val="28"/>
                <w:szCs w:val="28"/>
              </w:rPr>
              <w:t> </w:t>
            </w:r>
          </w:p>
        </w:tc>
      </w:tr>
    </w:tbl>
    <w:p w14:paraId="54F76FAA" w14:textId="77777777" w:rsidR="001D0D45" w:rsidRPr="001D0D45" w:rsidRDefault="001D0D45" w:rsidP="001D0D45">
      <w:pPr>
        <w:pStyle w:val="NormalWeb"/>
        <w:spacing w:before="0" w:beforeAutospacing="0" w:after="0" w:afterAutospacing="0" w:line="360" w:lineRule="auto"/>
        <w:rPr>
          <w:rFonts w:ascii="Times New Roman" w:hAnsi="Times New Roman" w:cs="Times New Roman"/>
          <w:sz w:val="28"/>
          <w:szCs w:val="28"/>
        </w:rPr>
      </w:pPr>
      <w:r w:rsidRPr="001D0D45">
        <w:rPr>
          <w:rStyle w:val="Strong"/>
          <w:rFonts w:ascii="Times New Roman" w:hAnsi="Times New Roman" w:cs="Times New Roman"/>
          <w:sz w:val="28"/>
          <w:szCs w:val="28"/>
        </w:rPr>
        <w:t> </w:t>
      </w:r>
    </w:p>
    <w:p w14:paraId="69241BE8" w14:textId="15F6903C" w:rsidR="00801167" w:rsidRPr="001D0D45" w:rsidRDefault="001D0D45" w:rsidP="001D0D45">
      <w:pPr>
        <w:pStyle w:val="NormalWeb"/>
        <w:spacing w:before="0" w:beforeAutospacing="0" w:after="0" w:afterAutospacing="0" w:line="360" w:lineRule="auto"/>
        <w:jc w:val="center"/>
        <w:rPr>
          <w:rFonts w:ascii="Times New Roman" w:hAnsi="Times New Roman" w:cs="Times New Roman"/>
          <w:sz w:val="28"/>
          <w:szCs w:val="28"/>
        </w:rPr>
      </w:pPr>
      <w:r w:rsidRPr="001D0D45">
        <w:rPr>
          <w:rStyle w:val="Strong"/>
          <w:rFonts w:ascii="Times New Roman" w:hAnsi="Times New Roman" w:cs="Times New Roman"/>
          <w:sz w:val="28"/>
          <w:szCs w:val="28"/>
        </w:rPr>
        <w:t>CHỮ KÝ NGƯỜI ĐẠI DIỆN THEO PHÁP LUẬT</w:t>
      </w:r>
    </w:p>
    <w:sectPr w:rsidR="00801167" w:rsidRPr="001D0D45" w:rsidSect="001D0D45">
      <w:headerReference w:type="even" r:id="rId8"/>
      <w:footerReference w:type="even" r:id="rId9"/>
      <w:footerReference w:type="default" r:id="rId10"/>
      <w:footerReference w:type="first" r:id="rId11"/>
      <w:pgSz w:w="11907" w:h="16840" w:code="9"/>
      <w:pgMar w:top="851" w:right="1134" w:bottom="1134"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DA4E7" w14:textId="77777777" w:rsidR="00FA0BFC" w:rsidRDefault="00FA0BFC">
      <w:r>
        <w:separator/>
      </w:r>
    </w:p>
  </w:endnote>
  <w:endnote w:type="continuationSeparator" w:id="0">
    <w:p w14:paraId="291EB3D9" w14:textId="77777777" w:rsidR="00FA0BFC" w:rsidRDefault="00FA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Arial"/>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H">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E9AA" w14:textId="77777777" w:rsidR="00FA0BFC" w:rsidRDefault="00466F2E" w:rsidP="007C5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ACDE4" w14:textId="77777777" w:rsidR="00FA0BFC" w:rsidRDefault="00FA0BFC" w:rsidP="007C5D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EC54" w14:textId="77777777" w:rsidR="00FA0BFC" w:rsidRDefault="00466F2E" w:rsidP="007C5D70">
    <w:pPr>
      <w:pStyle w:val="Footer"/>
      <w:jc w:val="center"/>
    </w:pPr>
    <w:r>
      <w:fldChar w:fldCharType="begin"/>
    </w:r>
    <w:r>
      <w:instrText xml:space="preserve"> PAGE   \* MERGEFORMAT </w:instrText>
    </w:r>
    <w:r>
      <w:fldChar w:fldCharType="separate"/>
    </w:r>
    <w:r>
      <w:rPr>
        <w:noProof/>
      </w:rPr>
      <w:t>6</w:t>
    </w:r>
    <w:r>
      <w:rPr>
        <w:noProof/>
      </w:rPr>
      <w:fldChar w:fldCharType="end"/>
    </w:r>
  </w:p>
  <w:p w14:paraId="058C0B04" w14:textId="77777777" w:rsidR="00FA0BFC" w:rsidRPr="00FD6594" w:rsidRDefault="00FA0BFC" w:rsidP="007C5D70">
    <w:pPr>
      <w:pStyle w:val="Footer"/>
      <w:ind w:right="360"/>
      <w:rPr>
        <w:i/>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7DFA" w14:textId="77777777" w:rsidR="00FA0BFC" w:rsidRDefault="00466F2E" w:rsidP="007C5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EAC726" w14:textId="77777777" w:rsidR="00FA0BFC" w:rsidRPr="003864A7" w:rsidRDefault="00FA0BFC" w:rsidP="007C5D7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C9E41" w14:textId="77777777" w:rsidR="00FA0BFC" w:rsidRDefault="00FA0BFC">
      <w:r>
        <w:separator/>
      </w:r>
    </w:p>
  </w:footnote>
  <w:footnote w:type="continuationSeparator" w:id="0">
    <w:p w14:paraId="46F627E6" w14:textId="77777777" w:rsidR="00FA0BFC" w:rsidRDefault="00FA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90FB" w14:textId="2351E6EA" w:rsidR="00FA0BFC" w:rsidRDefault="00466F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59088C">
      <w:rPr>
        <w:rStyle w:val="PageNumber"/>
      </w:rPr>
      <w:fldChar w:fldCharType="separate"/>
    </w:r>
    <w:r w:rsidR="0059088C">
      <w:rPr>
        <w:rStyle w:val="PageNumber"/>
        <w:noProof/>
      </w:rPr>
      <w:t>4</w:t>
    </w:r>
    <w:r>
      <w:rPr>
        <w:rStyle w:val="PageNumber"/>
      </w:rPr>
      <w:fldChar w:fldCharType="end"/>
    </w:r>
  </w:p>
  <w:p w14:paraId="4B95C0CE" w14:textId="77777777" w:rsidR="00FA0BFC" w:rsidRDefault="00FA0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65D"/>
    <w:multiLevelType w:val="hybridMultilevel"/>
    <w:tmpl w:val="A358FEB6"/>
    <w:lvl w:ilvl="0" w:tplc="7878191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F8926CF"/>
    <w:multiLevelType w:val="hybridMultilevel"/>
    <w:tmpl w:val="C0448E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E8799A"/>
    <w:multiLevelType w:val="multilevel"/>
    <w:tmpl w:val="C780FD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AA1BC0"/>
    <w:multiLevelType w:val="hybridMultilevel"/>
    <w:tmpl w:val="0EB6D1AE"/>
    <w:lvl w:ilvl="0" w:tplc="23D4BE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3C22"/>
    <w:multiLevelType w:val="multilevel"/>
    <w:tmpl w:val="542A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134E5"/>
    <w:multiLevelType w:val="hybridMultilevel"/>
    <w:tmpl w:val="E4A4EF80"/>
    <w:lvl w:ilvl="0" w:tplc="82743C18">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B1B1E84"/>
    <w:multiLevelType w:val="hybridMultilevel"/>
    <w:tmpl w:val="AA58A71E"/>
    <w:lvl w:ilvl="0" w:tplc="C3C84EC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670110"/>
    <w:multiLevelType w:val="hybridMultilevel"/>
    <w:tmpl w:val="D5B6205C"/>
    <w:lvl w:ilvl="0" w:tplc="C16E340C">
      <w:start w:val="1"/>
      <w:numFmt w:val="decimal"/>
      <w:lvlText w:val="%1."/>
      <w:lvlJc w:val="left"/>
      <w:pPr>
        <w:tabs>
          <w:tab w:val="num" w:pos="720"/>
        </w:tabs>
        <w:ind w:left="720" w:hanging="360"/>
      </w:pPr>
    </w:lvl>
    <w:lvl w:ilvl="1" w:tplc="34D2CCAA" w:tentative="1">
      <w:start w:val="1"/>
      <w:numFmt w:val="decimal"/>
      <w:lvlText w:val="%2."/>
      <w:lvlJc w:val="left"/>
      <w:pPr>
        <w:tabs>
          <w:tab w:val="num" w:pos="1440"/>
        </w:tabs>
        <w:ind w:left="1440" w:hanging="360"/>
      </w:pPr>
    </w:lvl>
    <w:lvl w:ilvl="2" w:tplc="0AAE2E7C" w:tentative="1">
      <w:start w:val="1"/>
      <w:numFmt w:val="decimal"/>
      <w:lvlText w:val="%3."/>
      <w:lvlJc w:val="left"/>
      <w:pPr>
        <w:tabs>
          <w:tab w:val="num" w:pos="2160"/>
        </w:tabs>
        <w:ind w:left="2160" w:hanging="360"/>
      </w:pPr>
    </w:lvl>
    <w:lvl w:ilvl="3" w:tplc="9DCAF676" w:tentative="1">
      <w:start w:val="1"/>
      <w:numFmt w:val="decimal"/>
      <w:lvlText w:val="%4."/>
      <w:lvlJc w:val="left"/>
      <w:pPr>
        <w:tabs>
          <w:tab w:val="num" w:pos="2880"/>
        </w:tabs>
        <w:ind w:left="2880" w:hanging="360"/>
      </w:pPr>
    </w:lvl>
    <w:lvl w:ilvl="4" w:tplc="A6B28CBA" w:tentative="1">
      <w:start w:val="1"/>
      <w:numFmt w:val="decimal"/>
      <w:lvlText w:val="%5."/>
      <w:lvlJc w:val="left"/>
      <w:pPr>
        <w:tabs>
          <w:tab w:val="num" w:pos="3600"/>
        </w:tabs>
        <w:ind w:left="3600" w:hanging="360"/>
      </w:pPr>
    </w:lvl>
    <w:lvl w:ilvl="5" w:tplc="2876A1DC" w:tentative="1">
      <w:start w:val="1"/>
      <w:numFmt w:val="decimal"/>
      <w:lvlText w:val="%6."/>
      <w:lvlJc w:val="left"/>
      <w:pPr>
        <w:tabs>
          <w:tab w:val="num" w:pos="4320"/>
        </w:tabs>
        <w:ind w:left="4320" w:hanging="360"/>
      </w:pPr>
    </w:lvl>
    <w:lvl w:ilvl="6" w:tplc="DC566666" w:tentative="1">
      <w:start w:val="1"/>
      <w:numFmt w:val="decimal"/>
      <w:lvlText w:val="%7."/>
      <w:lvlJc w:val="left"/>
      <w:pPr>
        <w:tabs>
          <w:tab w:val="num" w:pos="5040"/>
        </w:tabs>
        <w:ind w:left="5040" w:hanging="360"/>
      </w:pPr>
    </w:lvl>
    <w:lvl w:ilvl="7" w:tplc="F2928A9A" w:tentative="1">
      <w:start w:val="1"/>
      <w:numFmt w:val="decimal"/>
      <w:lvlText w:val="%8."/>
      <w:lvlJc w:val="left"/>
      <w:pPr>
        <w:tabs>
          <w:tab w:val="num" w:pos="5760"/>
        </w:tabs>
        <w:ind w:left="5760" w:hanging="360"/>
      </w:pPr>
    </w:lvl>
    <w:lvl w:ilvl="8" w:tplc="D58E29AA" w:tentative="1">
      <w:start w:val="1"/>
      <w:numFmt w:val="decimal"/>
      <w:lvlText w:val="%9."/>
      <w:lvlJc w:val="left"/>
      <w:pPr>
        <w:tabs>
          <w:tab w:val="num" w:pos="6480"/>
        </w:tabs>
        <w:ind w:left="6480" w:hanging="360"/>
      </w:pPr>
    </w:lvl>
  </w:abstractNum>
  <w:abstractNum w:abstractNumId="8" w15:restartNumberingAfterBreak="0">
    <w:nsid w:val="22C87DE7"/>
    <w:multiLevelType w:val="hybridMultilevel"/>
    <w:tmpl w:val="179C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07D1C"/>
    <w:multiLevelType w:val="hybridMultilevel"/>
    <w:tmpl w:val="ED08F0A0"/>
    <w:lvl w:ilvl="0" w:tplc="3050B6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145E"/>
    <w:multiLevelType w:val="hybridMultilevel"/>
    <w:tmpl w:val="1352B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E3AA9"/>
    <w:multiLevelType w:val="hybridMultilevel"/>
    <w:tmpl w:val="EC2C1BC8"/>
    <w:lvl w:ilvl="0" w:tplc="FB826E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E3CB4"/>
    <w:multiLevelType w:val="singleLevel"/>
    <w:tmpl w:val="A0042E14"/>
    <w:lvl w:ilvl="0">
      <w:start w:val="3"/>
      <w:numFmt w:val="upperRoman"/>
      <w:pStyle w:val="Heading6"/>
      <w:lvlText w:val="%1."/>
      <w:lvlJc w:val="left"/>
      <w:pPr>
        <w:tabs>
          <w:tab w:val="num" w:pos="720"/>
        </w:tabs>
        <w:ind w:left="720" w:hanging="720"/>
      </w:pPr>
      <w:rPr>
        <w:rFonts w:ascii="VNTime" w:hAnsi="VNTime" w:hint="default"/>
      </w:rPr>
    </w:lvl>
  </w:abstractNum>
  <w:abstractNum w:abstractNumId="13" w15:restartNumberingAfterBreak="0">
    <w:nsid w:val="2B504504"/>
    <w:multiLevelType w:val="hybridMultilevel"/>
    <w:tmpl w:val="B5CE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D1055"/>
    <w:multiLevelType w:val="hybridMultilevel"/>
    <w:tmpl w:val="9ED6FD0E"/>
    <w:lvl w:ilvl="0" w:tplc="1E90F25E">
      <w:start w:val="11"/>
      <w:numFmt w:val="bullet"/>
      <w:lvlText w:val="-"/>
      <w:lvlJc w:val="left"/>
      <w:pPr>
        <w:ind w:left="720" w:hanging="360"/>
      </w:pPr>
      <w:rPr>
        <w:rFonts w:ascii="Arial" w:eastAsia="Times New Roman" w:hAnsi="Arial" w:cs="Aria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130EC"/>
    <w:multiLevelType w:val="multilevel"/>
    <w:tmpl w:val="FB988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587"/>
    <w:multiLevelType w:val="hybridMultilevel"/>
    <w:tmpl w:val="28FEE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E3EE7"/>
    <w:multiLevelType w:val="hybridMultilevel"/>
    <w:tmpl w:val="C97C3174"/>
    <w:lvl w:ilvl="0" w:tplc="49D4AD9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9EC406C"/>
    <w:multiLevelType w:val="multilevel"/>
    <w:tmpl w:val="E4367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E60A7E"/>
    <w:multiLevelType w:val="hybridMultilevel"/>
    <w:tmpl w:val="858AA390"/>
    <w:lvl w:ilvl="0" w:tplc="49D4AD9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D094A84"/>
    <w:multiLevelType w:val="hybridMultilevel"/>
    <w:tmpl w:val="F19EE41C"/>
    <w:lvl w:ilvl="0" w:tplc="863645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5533A"/>
    <w:multiLevelType w:val="hybridMultilevel"/>
    <w:tmpl w:val="1A8E0E6E"/>
    <w:lvl w:ilvl="0" w:tplc="6CB0102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52C9E"/>
    <w:multiLevelType w:val="hybridMultilevel"/>
    <w:tmpl w:val="B6D47308"/>
    <w:lvl w:ilvl="0" w:tplc="49D4AD9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5C253EE"/>
    <w:multiLevelType w:val="hybridMultilevel"/>
    <w:tmpl w:val="54024BE4"/>
    <w:lvl w:ilvl="0" w:tplc="6DFA6F5A">
      <w:start w:val="3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E2909"/>
    <w:multiLevelType w:val="hybridMultilevel"/>
    <w:tmpl w:val="DD2677D8"/>
    <w:lvl w:ilvl="0" w:tplc="88EE967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D33F6"/>
    <w:multiLevelType w:val="hybridMultilevel"/>
    <w:tmpl w:val="DFBA777C"/>
    <w:lvl w:ilvl="0" w:tplc="1ADEFA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1E51"/>
    <w:multiLevelType w:val="multilevel"/>
    <w:tmpl w:val="78AA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AF694B"/>
    <w:multiLevelType w:val="hybridMultilevel"/>
    <w:tmpl w:val="C0483B4A"/>
    <w:lvl w:ilvl="0" w:tplc="AADC67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27AA7"/>
    <w:multiLevelType w:val="multilevel"/>
    <w:tmpl w:val="395605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952F8D"/>
    <w:multiLevelType w:val="hybridMultilevel"/>
    <w:tmpl w:val="F3BAA7FC"/>
    <w:lvl w:ilvl="0" w:tplc="CE4CE4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249B5"/>
    <w:multiLevelType w:val="hybridMultilevel"/>
    <w:tmpl w:val="4F56F1A4"/>
    <w:lvl w:ilvl="0" w:tplc="15AA87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E0CCC"/>
    <w:multiLevelType w:val="hybridMultilevel"/>
    <w:tmpl w:val="45260EB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7B26E05"/>
    <w:multiLevelType w:val="hybridMultilevel"/>
    <w:tmpl w:val="7172BEC8"/>
    <w:lvl w:ilvl="0" w:tplc="2012AAE4">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439D1"/>
    <w:multiLevelType w:val="hybridMultilevel"/>
    <w:tmpl w:val="661EFACE"/>
    <w:lvl w:ilvl="0" w:tplc="E2AC5E9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E03CF"/>
    <w:multiLevelType w:val="hybridMultilevel"/>
    <w:tmpl w:val="9E163326"/>
    <w:lvl w:ilvl="0" w:tplc="04FE01C8">
      <w:start w:val="3"/>
      <w:numFmt w:val="bullet"/>
      <w:lvlText w:val="-"/>
      <w:lvlJc w:val="left"/>
      <w:pPr>
        <w:ind w:left="393" w:hanging="360"/>
      </w:pPr>
      <w:rPr>
        <w:rFonts w:ascii="Times New Roman" w:eastAsia="Calibri"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5" w15:restartNumberingAfterBreak="0">
    <w:nsid w:val="693324BB"/>
    <w:multiLevelType w:val="hybridMultilevel"/>
    <w:tmpl w:val="96500CA2"/>
    <w:lvl w:ilvl="0" w:tplc="786664C0">
      <w:start w:val="2"/>
      <w:numFmt w:val="bullet"/>
      <w:lvlText w:val="-"/>
      <w:lvlJc w:val="left"/>
      <w:pPr>
        <w:ind w:left="643"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E60EF"/>
    <w:multiLevelType w:val="hybridMultilevel"/>
    <w:tmpl w:val="C39AA0C0"/>
    <w:lvl w:ilvl="0" w:tplc="88EE967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F77AF"/>
    <w:multiLevelType w:val="hybridMultilevel"/>
    <w:tmpl w:val="FF68D7CE"/>
    <w:lvl w:ilvl="0" w:tplc="985A1C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D383B"/>
    <w:multiLevelType w:val="hybridMultilevel"/>
    <w:tmpl w:val="BA943E0E"/>
    <w:lvl w:ilvl="0" w:tplc="042A000F">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980394"/>
    <w:multiLevelType w:val="multilevel"/>
    <w:tmpl w:val="FAC0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E745F7"/>
    <w:multiLevelType w:val="hybridMultilevel"/>
    <w:tmpl w:val="38F8E6C4"/>
    <w:lvl w:ilvl="0" w:tplc="AB00CA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558682">
    <w:abstractNumId w:val="12"/>
  </w:num>
  <w:num w:numId="2" w16cid:durableId="1732116795">
    <w:abstractNumId w:val="28"/>
  </w:num>
  <w:num w:numId="3" w16cid:durableId="1395004762">
    <w:abstractNumId w:val="31"/>
  </w:num>
  <w:num w:numId="4" w16cid:durableId="1102258936">
    <w:abstractNumId w:val="8"/>
  </w:num>
  <w:num w:numId="5" w16cid:durableId="1794205583">
    <w:abstractNumId w:val="15"/>
  </w:num>
  <w:num w:numId="6" w16cid:durableId="1394355630">
    <w:abstractNumId w:val="1"/>
  </w:num>
  <w:num w:numId="7" w16cid:durableId="1048603474">
    <w:abstractNumId w:val="25"/>
  </w:num>
  <w:num w:numId="8" w16cid:durableId="1384675727">
    <w:abstractNumId w:val="3"/>
  </w:num>
  <w:num w:numId="9" w16cid:durableId="660815865">
    <w:abstractNumId w:val="0"/>
  </w:num>
  <w:num w:numId="10" w16cid:durableId="558633568">
    <w:abstractNumId w:val="16"/>
  </w:num>
  <w:num w:numId="11" w16cid:durableId="763376846">
    <w:abstractNumId w:val="33"/>
  </w:num>
  <w:num w:numId="12" w16cid:durableId="410584591">
    <w:abstractNumId w:val="36"/>
  </w:num>
  <w:num w:numId="13" w16cid:durableId="1947617293">
    <w:abstractNumId w:val="21"/>
  </w:num>
  <w:num w:numId="14" w16cid:durableId="1868327150">
    <w:abstractNumId w:val="34"/>
  </w:num>
  <w:num w:numId="15" w16cid:durableId="1465540225">
    <w:abstractNumId w:val="6"/>
  </w:num>
  <w:num w:numId="16" w16cid:durableId="246546440">
    <w:abstractNumId w:val="40"/>
  </w:num>
  <w:num w:numId="17" w16cid:durableId="777718688">
    <w:abstractNumId w:val="29"/>
  </w:num>
  <w:num w:numId="18" w16cid:durableId="2087531555">
    <w:abstractNumId w:val="23"/>
  </w:num>
  <w:num w:numId="19" w16cid:durableId="1603419100">
    <w:abstractNumId w:val="35"/>
  </w:num>
  <w:num w:numId="20" w16cid:durableId="158540676">
    <w:abstractNumId w:val="10"/>
  </w:num>
  <w:num w:numId="21" w16cid:durableId="2103378355">
    <w:abstractNumId w:val="22"/>
  </w:num>
  <w:num w:numId="22" w16cid:durableId="737751716">
    <w:abstractNumId w:val="17"/>
  </w:num>
  <w:num w:numId="23" w16cid:durableId="853803424">
    <w:abstractNumId w:val="19"/>
  </w:num>
  <w:num w:numId="24" w16cid:durableId="1297957173">
    <w:abstractNumId w:val="5"/>
  </w:num>
  <w:num w:numId="25" w16cid:durableId="928540697">
    <w:abstractNumId w:val="32"/>
  </w:num>
  <w:num w:numId="26" w16cid:durableId="950933863">
    <w:abstractNumId w:val="14"/>
  </w:num>
  <w:num w:numId="27" w16cid:durableId="1563635383">
    <w:abstractNumId w:val="30"/>
  </w:num>
  <w:num w:numId="28" w16cid:durableId="21153204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9877122">
    <w:abstractNumId w:val="24"/>
  </w:num>
  <w:num w:numId="30" w16cid:durableId="292753534">
    <w:abstractNumId w:val="37"/>
  </w:num>
  <w:num w:numId="31" w16cid:durableId="379865831">
    <w:abstractNumId w:val="11"/>
  </w:num>
  <w:num w:numId="32" w16cid:durableId="951059083">
    <w:abstractNumId w:val="38"/>
  </w:num>
  <w:num w:numId="33" w16cid:durableId="213659266">
    <w:abstractNumId w:val="27"/>
  </w:num>
  <w:num w:numId="34" w16cid:durableId="2110392229">
    <w:abstractNumId w:val="20"/>
  </w:num>
  <w:num w:numId="35" w16cid:durableId="1887716130">
    <w:abstractNumId w:val="7"/>
  </w:num>
  <w:num w:numId="36" w16cid:durableId="1838570751">
    <w:abstractNumId w:val="18"/>
  </w:num>
  <w:num w:numId="37" w16cid:durableId="2082408810">
    <w:abstractNumId w:val="13"/>
  </w:num>
  <w:num w:numId="38" w16cid:durableId="2049908334">
    <w:abstractNumId w:val="9"/>
  </w:num>
  <w:num w:numId="39" w16cid:durableId="1588878191">
    <w:abstractNumId w:val="2"/>
  </w:num>
  <w:num w:numId="40" w16cid:durableId="1635453365">
    <w:abstractNumId w:val="26"/>
  </w:num>
  <w:num w:numId="41" w16cid:durableId="744377412">
    <w:abstractNumId w:val="4"/>
  </w:num>
  <w:num w:numId="42" w16cid:durableId="1563716827">
    <w:abstractNumId w:val="4"/>
    <w:lvlOverride w:ilvl="0">
      <w:startOverride w:val="2"/>
    </w:lvlOverride>
  </w:num>
  <w:num w:numId="43" w16cid:durableId="1091387891">
    <w:abstractNumId w:val="39"/>
  </w:num>
  <w:num w:numId="44" w16cid:durableId="1642689748">
    <w:abstractNumId w:val="39"/>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2E"/>
    <w:rsid w:val="001D0D45"/>
    <w:rsid w:val="00466F2E"/>
    <w:rsid w:val="0059088C"/>
    <w:rsid w:val="00640A55"/>
    <w:rsid w:val="006E7DBE"/>
    <w:rsid w:val="007E1FCE"/>
    <w:rsid w:val="00801167"/>
    <w:rsid w:val="00854E79"/>
    <w:rsid w:val="00E6128D"/>
    <w:rsid w:val="00FA0B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4F17"/>
  <w15:chartTrackingRefBased/>
  <w15:docId w15:val="{8372A72C-7DAB-9E4C-8BBA-A5CF9057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88C"/>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466F2E"/>
    <w:pPr>
      <w:keepNext/>
      <w:jc w:val="center"/>
      <w:outlineLvl w:val="0"/>
    </w:pPr>
    <w:rPr>
      <w:rFonts w:ascii=".VnTimeH" w:hAnsi=".VnTimeH"/>
      <w:bCs/>
      <w:sz w:val="28"/>
    </w:rPr>
  </w:style>
  <w:style w:type="paragraph" w:styleId="Heading2">
    <w:name w:val="heading 2"/>
    <w:basedOn w:val="Normal"/>
    <w:next w:val="Normal"/>
    <w:link w:val="Heading2Char"/>
    <w:uiPriority w:val="9"/>
    <w:qFormat/>
    <w:rsid w:val="00466F2E"/>
    <w:pPr>
      <w:keepNext/>
      <w:jc w:val="both"/>
      <w:outlineLvl w:val="1"/>
    </w:pPr>
    <w:rPr>
      <w:rFonts w:ascii=".VnTime" w:hAnsi=".VnTime"/>
      <w:color w:val="FF0000"/>
      <w:sz w:val="28"/>
    </w:rPr>
  </w:style>
  <w:style w:type="paragraph" w:styleId="Heading3">
    <w:name w:val="heading 3"/>
    <w:basedOn w:val="Normal"/>
    <w:next w:val="Normal"/>
    <w:link w:val="Heading3Char"/>
    <w:uiPriority w:val="9"/>
    <w:qFormat/>
    <w:rsid w:val="00466F2E"/>
    <w:pPr>
      <w:keepNext/>
      <w:jc w:val="center"/>
      <w:outlineLvl w:val="2"/>
    </w:pPr>
    <w:rPr>
      <w:b/>
      <w:sz w:val="48"/>
    </w:rPr>
  </w:style>
  <w:style w:type="paragraph" w:styleId="Heading4">
    <w:name w:val="heading 4"/>
    <w:basedOn w:val="Normal"/>
    <w:next w:val="Normal"/>
    <w:link w:val="Heading4Char"/>
    <w:qFormat/>
    <w:rsid w:val="00466F2E"/>
    <w:pPr>
      <w:keepNext/>
      <w:jc w:val="center"/>
      <w:outlineLvl w:val="3"/>
    </w:pPr>
    <w:rPr>
      <w:b/>
      <w:sz w:val="36"/>
    </w:rPr>
  </w:style>
  <w:style w:type="paragraph" w:styleId="Heading6">
    <w:name w:val="heading 6"/>
    <w:basedOn w:val="Normal"/>
    <w:next w:val="Normal"/>
    <w:link w:val="Heading6Char"/>
    <w:qFormat/>
    <w:rsid w:val="00466F2E"/>
    <w:pPr>
      <w:keepNext/>
      <w:numPr>
        <w:numId w:val="1"/>
      </w:numPr>
      <w:jc w:val="both"/>
      <w:outlineLvl w:val="5"/>
    </w:pPr>
    <w:rPr>
      <w:rFonts w:ascii=".VnTime" w:hAnsi=".VnTime"/>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F2E"/>
    <w:rPr>
      <w:rFonts w:ascii=".VnTimeH" w:eastAsia="Times New Roman" w:hAnsi=".VnTimeH" w:cs="Times New Roman"/>
      <w:bCs/>
      <w:sz w:val="28"/>
      <w:lang w:val="en-US"/>
    </w:rPr>
  </w:style>
  <w:style w:type="character" w:customStyle="1" w:styleId="Heading2Char">
    <w:name w:val="Heading 2 Char"/>
    <w:basedOn w:val="DefaultParagraphFont"/>
    <w:link w:val="Heading2"/>
    <w:uiPriority w:val="9"/>
    <w:rsid w:val="00466F2E"/>
    <w:rPr>
      <w:rFonts w:ascii=".VnTime" w:eastAsia="Times New Roman" w:hAnsi=".VnTime" w:cs="Times New Roman"/>
      <w:color w:val="FF0000"/>
      <w:sz w:val="28"/>
      <w:lang w:val="en-US"/>
    </w:rPr>
  </w:style>
  <w:style w:type="character" w:customStyle="1" w:styleId="Heading3Char">
    <w:name w:val="Heading 3 Char"/>
    <w:basedOn w:val="DefaultParagraphFont"/>
    <w:link w:val="Heading3"/>
    <w:uiPriority w:val="9"/>
    <w:rsid w:val="00466F2E"/>
    <w:rPr>
      <w:rFonts w:ascii="Times New Roman" w:eastAsia="Times New Roman" w:hAnsi="Times New Roman" w:cs="Times New Roman"/>
      <w:b/>
      <w:sz w:val="48"/>
      <w:lang w:val="en-US"/>
    </w:rPr>
  </w:style>
  <w:style w:type="character" w:customStyle="1" w:styleId="Heading4Char">
    <w:name w:val="Heading 4 Char"/>
    <w:basedOn w:val="DefaultParagraphFont"/>
    <w:link w:val="Heading4"/>
    <w:rsid w:val="00466F2E"/>
    <w:rPr>
      <w:rFonts w:ascii="Times New Roman" w:eastAsia="Times New Roman" w:hAnsi="Times New Roman" w:cs="Times New Roman"/>
      <w:b/>
      <w:sz w:val="36"/>
      <w:lang w:val="en-US"/>
    </w:rPr>
  </w:style>
  <w:style w:type="character" w:customStyle="1" w:styleId="Heading6Char">
    <w:name w:val="Heading 6 Char"/>
    <w:basedOn w:val="DefaultParagraphFont"/>
    <w:link w:val="Heading6"/>
    <w:rsid w:val="00466F2E"/>
    <w:rPr>
      <w:rFonts w:ascii=".VnTime" w:eastAsia="Times New Roman" w:hAnsi=".VnTime" w:cs="Times New Roman"/>
      <w:b/>
      <w:sz w:val="28"/>
      <w:szCs w:val="20"/>
      <w:lang w:val="en-US"/>
    </w:rPr>
  </w:style>
  <w:style w:type="paragraph" w:styleId="BodyText2">
    <w:name w:val="Body Text 2"/>
    <w:basedOn w:val="Normal"/>
    <w:link w:val="BodyText2Char"/>
    <w:rsid w:val="00466F2E"/>
    <w:pPr>
      <w:jc w:val="both"/>
    </w:pPr>
    <w:rPr>
      <w:rFonts w:ascii=".VnTime" w:hAnsi=".VnTime"/>
      <w:sz w:val="28"/>
      <w:szCs w:val="20"/>
    </w:rPr>
  </w:style>
  <w:style w:type="character" w:customStyle="1" w:styleId="BodyText2Char">
    <w:name w:val="Body Text 2 Char"/>
    <w:basedOn w:val="DefaultParagraphFont"/>
    <w:link w:val="BodyText2"/>
    <w:rsid w:val="00466F2E"/>
    <w:rPr>
      <w:rFonts w:ascii=".VnTime" w:eastAsia="Times New Roman" w:hAnsi=".VnTime" w:cs="Times New Roman"/>
      <w:sz w:val="28"/>
      <w:szCs w:val="20"/>
      <w:lang w:val="en-US"/>
    </w:rPr>
  </w:style>
  <w:style w:type="paragraph" w:styleId="BodyTextIndent">
    <w:name w:val="Body Text Indent"/>
    <w:basedOn w:val="Normal"/>
    <w:link w:val="BodyTextIndentChar"/>
    <w:rsid w:val="00466F2E"/>
    <w:pPr>
      <w:ind w:left="720" w:hanging="720"/>
      <w:jc w:val="both"/>
    </w:pPr>
    <w:rPr>
      <w:rFonts w:ascii=".VnTime" w:hAnsi=".VnTime"/>
      <w:sz w:val="26"/>
      <w:szCs w:val="20"/>
    </w:rPr>
  </w:style>
  <w:style w:type="character" w:customStyle="1" w:styleId="BodyTextIndentChar">
    <w:name w:val="Body Text Indent Char"/>
    <w:basedOn w:val="DefaultParagraphFont"/>
    <w:link w:val="BodyTextIndent"/>
    <w:rsid w:val="00466F2E"/>
    <w:rPr>
      <w:rFonts w:ascii=".VnTime" w:eastAsia="Times New Roman" w:hAnsi=".VnTime" w:cs="Times New Roman"/>
      <w:sz w:val="26"/>
      <w:szCs w:val="20"/>
      <w:lang w:val="en-US"/>
    </w:rPr>
  </w:style>
  <w:style w:type="paragraph" w:styleId="BodyTextIndent2">
    <w:name w:val="Body Text Indent 2"/>
    <w:basedOn w:val="Normal"/>
    <w:link w:val="BodyTextIndent2Char"/>
    <w:rsid w:val="00466F2E"/>
    <w:pPr>
      <w:ind w:left="720"/>
      <w:jc w:val="both"/>
    </w:pPr>
    <w:rPr>
      <w:rFonts w:ascii=".VnTime" w:hAnsi=".VnTime"/>
      <w:sz w:val="26"/>
      <w:szCs w:val="20"/>
    </w:rPr>
  </w:style>
  <w:style w:type="character" w:customStyle="1" w:styleId="BodyTextIndent2Char">
    <w:name w:val="Body Text Indent 2 Char"/>
    <w:basedOn w:val="DefaultParagraphFont"/>
    <w:link w:val="BodyTextIndent2"/>
    <w:rsid w:val="00466F2E"/>
    <w:rPr>
      <w:rFonts w:ascii=".VnTime" w:eastAsia="Times New Roman" w:hAnsi=".VnTime" w:cs="Times New Roman"/>
      <w:sz w:val="26"/>
      <w:szCs w:val="20"/>
      <w:lang w:val="en-US"/>
    </w:rPr>
  </w:style>
  <w:style w:type="paragraph" w:styleId="BodyText">
    <w:name w:val="Body Text"/>
    <w:basedOn w:val="Normal"/>
    <w:link w:val="BodyTextChar"/>
    <w:rsid w:val="00466F2E"/>
    <w:pPr>
      <w:jc w:val="both"/>
    </w:pPr>
    <w:rPr>
      <w:rFonts w:ascii=".VnTime" w:hAnsi=".VnTime"/>
      <w:sz w:val="26"/>
      <w:szCs w:val="20"/>
    </w:rPr>
  </w:style>
  <w:style w:type="character" w:customStyle="1" w:styleId="BodyTextChar">
    <w:name w:val="Body Text Char"/>
    <w:basedOn w:val="DefaultParagraphFont"/>
    <w:link w:val="BodyText"/>
    <w:rsid w:val="00466F2E"/>
    <w:rPr>
      <w:rFonts w:ascii=".VnTime" w:eastAsia="Times New Roman" w:hAnsi=".VnTime" w:cs="Times New Roman"/>
      <w:sz w:val="26"/>
      <w:szCs w:val="20"/>
      <w:lang w:val="en-US"/>
    </w:rPr>
  </w:style>
  <w:style w:type="paragraph" w:styleId="Header">
    <w:name w:val="header"/>
    <w:basedOn w:val="Normal"/>
    <w:link w:val="HeaderChar"/>
    <w:rsid w:val="00466F2E"/>
    <w:pPr>
      <w:tabs>
        <w:tab w:val="center" w:pos="4320"/>
        <w:tab w:val="right" w:pos="8640"/>
      </w:tabs>
    </w:pPr>
  </w:style>
  <w:style w:type="character" w:customStyle="1" w:styleId="HeaderChar">
    <w:name w:val="Header Char"/>
    <w:basedOn w:val="DefaultParagraphFont"/>
    <w:link w:val="Header"/>
    <w:rsid w:val="00466F2E"/>
    <w:rPr>
      <w:rFonts w:ascii="Times New Roman" w:eastAsia="Times New Roman" w:hAnsi="Times New Roman" w:cs="Times New Roman"/>
      <w:lang w:val="en-US"/>
    </w:rPr>
  </w:style>
  <w:style w:type="character" w:styleId="PageNumber">
    <w:name w:val="page number"/>
    <w:basedOn w:val="DefaultParagraphFont"/>
    <w:rsid w:val="00466F2E"/>
  </w:style>
  <w:style w:type="paragraph" w:styleId="Footer">
    <w:name w:val="footer"/>
    <w:basedOn w:val="Normal"/>
    <w:link w:val="FooterChar"/>
    <w:uiPriority w:val="99"/>
    <w:rsid w:val="00466F2E"/>
    <w:pPr>
      <w:tabs>
        <w:tab w:val="center" w:pos="4320"/>
        <w:tab w:val="right" w:pos="8640"/>
      </w:tabs>
    </w:pPr>
  </w:style>
  <w:style w:type="character" w:customStyle="1" w:styleId="FooterChar">
    <w:name w:val="Footer Char"/>
    <w:basedOn w:val="DefaultParagraphFont"/>
    <w:link w:val="Footer"/>
    <w:uiPriority w:val="99"/>
    <w:rsid w:val="00466F2E"/>
    <w:rPr>
      <w:rFonts w:ascii="Times New Roman" w:eastAsia="Times New Roman" w:hAnsi="Times New Roman" w:cs="Times New Roman"/>
      <w:lang w:val="en-US"/>
    </w:rPr>
  </w:style>
  <w:style w:type="paragraph" w:styleId="BodyTextIndent3">
    <w:name w:val="Body Text Indent 3"/>
    <w:basedOn w:val="Normal"/>
    <w:link w:val="BodyTextIndent3Char"/>
    <w:rsid w:val="00466F2E"/>
    <w:pPr>
      <w:ind w:left="2685" w:hanging="2685"/>
      <w:jc w:val="both"/>
    </w:pPr>
    <w:rPr>
      <w:rFonts w:ascii=".VnTime" w:hAnsi=".VnTime"/>
      <w:i/>
      <w:color w:val="FF0000"/>
      <w:sz w:val="28"/>
    </w:rPr>
  </w:style>
  <w:style w:type="character" w:customStyle="1" w:styleId="BodyTextIndent3Char">
    <w:name w:val="Body Text Indent 3 Char"/>
    <w:basedOn w:val="DefaultParagraphFont"/>
    <w:link w:val="BodyTextIndent3"/>
    <w:rsid w:val="00466F2E"/>
    <w:rPr>
      <w:rFonts w:ascii=".VnTime" w:eastAsia="Times New Roman" w:hAnsi=".VnTime" w:cs="Times New Roman"/>
      <w:i/>
      <w:color w:val="FF0000"/>
      <w:sz w:val="28"/>
      <w:lang w:val="en-US"/>
    </w:rPr>
  </w:style>
  <w:style w:type="character" w:customStyle="1" w:styleId="dieuChar">
    <w:name w:val="dieu Char"/>
    <w:rsid w:val="00466F2E"/>
    <w:rPr>
      <w:b/>
      <w:noProof w:val="0"/>
      <w:color w:val="0000FF"/>
      <w:sz w:val="26"/>
      <w:lang w:val="en-US" w:eastAsia="en-US" w:bidi="ar-SA"/>
    </w:rPr>
  </w:style>
  <w:style w:type="paragraph" w:styleId="BodyText3">
    <w:name w:val="Body Text 3"/>
    <w:basedOn w:val="Normal"/>
    <w:link w:val="BodyText3Char"/>
    <w:rsid w:val="00466F2E"/>
    <w:pPr>
      <w:jc w:val="center"/>
    </w:pPr>
    <w:rPr>
      <w:rFonts w:ascii=".VnTimeH" w:hAnsi=".VnTimeH"/>
      <w:sz w:val="32"/>
    </w:rPr>
  </w:style>
  <w:style w:type="character" w:customStyle="1" w:styleId="BodyText3Char">
    <w:name w:val="Body Text 3 Char"/>
    <w:basedOn w:val="DefaultParagraphFont"/>
    <w:link w:val="BodyText3"/>
    <w:rsid w:val="00466F2E"/>
    <w:rPr>
      <w:rFonts w:ascii=".VnTimeH" w:eastAsia="Times New Roman" w:hAnsi=".VnTimeH" w:cs="Times New Roman"/>
      <w:sz w:val="32"/>
      <w:lang w:val="en-US"/>
    </w:rPr>
  </w:style>
  <w:style w:type="paragraph" w:styleId="Title">
    <w:name w:val="Title"/>
    <w:basedOn w:val="Normal"/>
    <w:link w:val="TitleChar"/>
    <w:qFormat/>
    <w:rsid w:val="00466F2E"/>
    <w:pPr>
      <w:jc w:val="center"/>
    </w:pPr>
    <w:rPr>
      <w:sz w:val="28"/>
    </w:rPr>
  </w:style>
  <w:style w:type="character" w:customStyle="1" w:styleId="TitleChar">
    <w:name w:val="Title Char"/>
    <w:basedOn w:val="DefaultParagraphFont"/>
    <w:link w:val="Title"/>
    <w:rsid w:val="00466F2E"/>
    <w:rPr>
      <w:rFonts w:ascii="Times New Roman" w:eastAsia="Times New Roman" w:hAnsi="Times New Roman" w:cs="Times New Roman"/>
      <w:sz w:val="28"/>
      <w:lang w:val="en-US"/>
    </w:rPr>
  </w:style>
  <w:style w:type="character" w:customStyle="1" w:styleId="submenu-link1">
    <w:name w:val="submenu-link1"/>
    <w:rsid w:val="00466F2E"/>
    <w:rPr>
      <w:rFonts w:ascii="Verdana" w:hAnsi="Verdana" w:hint="default"/>
      <w:b w:val="0"/>
      <w:bCs w:val="0"/>
      <w:strike w:val="0"/>
      <w:dstrike w:val="0"/>
      <w:color w:val="23559C"/>
      <w:sz w:val="17"/>
      <w:szCs w:val="17"/>
      <w:u w:val="none"/>
      <w:effect w:val="none"/>
    </w:rPr>
  </w:style>
  <w:style w:type="paragraph" w:styleId="NormalWeb">
    <w:name w:val="Normal (Web)"/>
    <w:basedOn w:val="Normal"/>
    <w:uiPriority w:val="99"/>
    <w:rsid w:val="00466F2E"/>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466F2E"/>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6F2E"/>
    <w:rPr>
      <w:color w:val="0000FF"/>
      <w:u w:val="single"/>
    </w:rPr>
  </w:style>
  <w:style w:type="paragraph" w:styleId="TOC1">
    <w:name w:val="toc 1"/>
    <w:basedOn w:val="Normal"/>
    <w:next w:val="Normal"/>
    <w:autoRedefine/>
    <w:rsid w:val="00466F2E"/>
    <w:pPr>
      <w:spacing w:before="120" w:after="120"/>
    </w:pPr>
    <w:rPr>
      <w:bCs/>
      <w:sz w:val="28"/>
      <w:szCs w:val="20"/>
    </w:rPr>
  </w:style>
  <w:style w:type="paragraph" w:customStyle="1" w:styleId="Giua">
    <w:name w:val="Giua"/>
    <w:basedOn w:val="Normal"/>
    <w:rsid w:val="00466F2E"/>
    <w:pPr>
      <w:spacing w:after="120"/>
      <w:jc w:val="center"/>
    </w:pPr>
    <w:rPr>
      <w:rFonts w:ascii=".VnTime" w:hAnsi=".VnTime"/>
      <w:color w:val="0000FF"/>
      <w:szCs w:val="20"/>
    </w:rPr>
  </w:style>
  <w:style w:type="paragraph" w:customStyle="1" w:styleId="Default">
    <w:name w:val="Default"/>
    <w:autoRedefine/>
    <w:uiPriority w:val="99"/>
    <w:rsid w:val="00466F2E"/>
    <w:pPr>
      <w:widowControl w:val="0"/>
      <w:autoSpaceDE w:val="0"/>
      <w:autoSpaceDN w:val="0"/>
      <w:adjustRightInd w:val="0"/>
      <w:spacing w:before="20" w:after="20"/>
      <w:ind w:left="720" w:hanging="720"/>
      <w:jc w:val="both"/>
    </w:pPr>
    <w:rPr>
      <w:rFonts w:ascii="Times New Roman" w:eastAsia="Times New Roman" w:hAnsi="Times New Roman" w:cs="Times New Roman"/>
      <w:color w:val="000000"/>
      <w:lang w:val="en-US"/>
    </w:rPr>
  </w:style>
  <w:style w:type="paragraph" w:customStyle="1" w:styleId="1Char">
    <w:name w:val="1 Char"/>
    <w:basedOn w:val="Normal"/>
    <w:rsid w:val="00466F2E"/>
    <w:pPr>
      <w:spacing w:after="160" w:line="240" w:lineRule="exact"/>
    </w:pPr>
    <w:rPr>
      <w:rFonts w:ascii="Verdana" w:hAnsi="Verdana"/>
      <w:sz w:val="20"/>
      <w:szCs w:val="20"/>
    </w:rPr>
  </w:style>
  <w:style w:type="paragraph" w:customStyle="1" w:styleId="Char">
    <w:name w:val="Char"/>
    <w:basedOn w:val="Normal"/>
    <w:rsid w:val="00466F2E"/>
    <w:pPr>
      <w:pageBreakBefore/>
      <w:spacing w:before="100" w:beforeAutospacing="1" w:after="100" w:afterAutospacing="1"/>
    </w:pPr>
    <w:rPr>
      <w:rFonts w:ascii="Tahoma" w:eastAsia="MS Mincho" w:hAnsi="Tahoma" w:cs="Tahoma"/>
      <w:sz w:val="20"/>
      <w:szCs w:val="20"/>
      <w:lang w:eastAsia="ja-JP"/>
    </w:rPr>
  </w:style>
  <w:style w:type="character" w:styleId="Strong">
    <w:name w:val="Strong"/>
    <w:uiPriority w:val="22"/>
    <w:qFormat/>
    <w:rsid w:val="00466F2E"/>
    <w:rPr>
      <w:b/>
      <w:bCs/>
    </w:rPr>
  </w:style>
  <w:style w:type="paragraph" w:styleId="ListParagraph">
    <w:name w:val="List Paragraph"/>
    <w:basedOn w:val="Normal"/>
    <w:uiPriority w:val="34"/>
    <w:qFormat/>
    <w:rsid w:val="00466F2E"/>
    <w:pPr>
      <w:ind w:left="720"/>
    </w:pPr>
  </w:style>
  <w:style w:type="character" w:customStyle="1" w:styleId="defaultcharchar">
    <w:name w:val="default____char__char"/>
    <w:basedOn w:val="DefaultParagraphFont"/>
    <w:rsid w:val="00466F2E"/>
  </w:style>
  <w:style w:type="paragraph" w:customStyle="1" w:styleId="yiv3690933995msonormal">
    <w:name w:val="yiv3690933995msonormal"/>
    <w:basedOn w:val="Normal"/>
    <w:rsid w:val="00466F2E"/>
    <w:pPr>
      <w:spacing w:before="100" w:beforeAutospacing="1" w:after="100" w:afterAutospacing="1"/>
    </w:pPr>
  </w:style>
  <w:style w:type="paragraph" w:styleId="BalloonText">
    <w:name w:val="Balloon Text"/>
    <w:basedOn w:val="Normal"/>
    <w:link w:val="BalloonTextChar"/>
    <w:rsid w:val="00466F2E"/>
    <w:rPr>
      <w:rFonts w:ascii="Segoe UI" w:hAnsi="Segoe UI"/>
      <w:sz w:val="18"/>
      <w:szCs w:val="18"/>
      <w:lang w:val="x-none" w:eastAsia="x-none"/>
    </w:rPr>
  </w:style>
  <w:style w:type="character" w:customStyle="1" w:styleId="BalloonTextChar">
    <w:name w:val="Balloon Text Char"/>
    <w:basedOn w:val="DefaultParagraphFont"/>
    <w:link w:val="BalloonText"/>
    <w:rsid w:val="00466F2E"/>
    <w:rPr>
      <w:rFonts w:ascii="Segoe UI" w:eastAsia="Times New Roman" w:hAnsi="Segoe UI" w:cs="Times New Roman"/>
      <w:sz w:val="18"/>
      <w:szCs w:val="18"/>
      <w:lang w:val="x-none" w:eastAsia="x-none"/>
    </w:rPr>
  </w:style>
  <w:style w:type="character" w:customStyle="1" w:styleId="text">
    <w:name w:val="text"/>
    <w:basedOn w:val="DefaultParagraphFont"/>
    <w:rsid w:val="00466F2E"/>
  </w:style>
  <w:style w:type="character" w:customStyle="1" w:styleId="card-send-timesendtime">
    <w:name w:val="card-send-time__sendtime"/>
    <w:basedOn w:val="DefaultParagraphFont"/>
    <w:rsid w:val="00466F2E"/>
  </w:style>
  <w:style w:type="character" w:customStyle="1" w:styleId="viewinput">
    <w:name w:val="viewinput"/>
    <w:rsid w:val="00466F2E"/>
  </w:style>
  <w:style w:type="character" w:customStyle="1" w:styleId="viewinputsmall">
    <w:name w:val="viewinputsmall"/>
    <w:rsid w:val="00466F2E"/>
  </w:style>
  <w:style w:type="paragraph" w:customStyle="1" w:styleId="msonormal0">
    <w:name w:val="msonormal"/>
    <w:basedOn w:val="Normal"/>
    <w:rsid w:val="001D0D45"/>
    <w:pPr>
      <w:spacing w:before="100" w:beforeAutospacing="1" w:after="100" w:afterAutospacing="1"/>
    </w:pPr>
  </w:style>
  <w:style w:type="character" w:styleId="Emphasis">
    <w:name w:val="Emphasis"/>
    <w:basedOn w:val="DefaultParagraphFont"/>
    <w:uiPriority w:val="20"/>
    <w:qFormat/>
    <w:rsid w:val="001D0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5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7F33-22BA-4BB3-9D70-917E987B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55</Pages>
  <Words>14918</Words>
  <Characters>85039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Thúy</dc:creator>
  <cp:keywords/>
  <dc:description/>
  <cp:lastModifiedBy>PHAP CHE</cp:lastModifiedBy>
  <cp:revision>2</cp:revision>
  <dcterms:created xsi:type="dcterms:W3CDTF">2024-06-12T12:19:00Z</dcterms:created>
  <dcterms:modified xsi:type="dcterms:W3CDTF">2025-02-14T09:23:00Z</dcterms:modified>
</cp:coreProperties>
</file>